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28F4FD91"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A52EA0">
        <w:rPr>
          <w:rFonts w:ascii="Arial" w:hAnsi="Arial" w:cs="Arial"/>
          <w:sz w:val="18"/>
          <w:szCs w:val="18"/>
        </w:rPr>
        <w:t>19</w:t>
      </w:r>
      <w:r w:rsidRPr="00723CDE">
        <w:rPr>
          <w:rFonts w:ascii="Arial" w:hAnsi="Arial" w:cs="Arial"/>
          <w:sz w:val="18"/>
          <w:szCs w:val="18"/>
        </w:rPr>
        <w:t>/2024 – PM</w:t>
      </w:r>
      <w:r w:rsidR="005F305B">
        <w:rPr>
          <w:rFonts w:ascii="Arial" w:hAnsi="Arial" w:cs="Arial"/>
          <w:sz w:val="18"/>
          <w:szCs w:val="18"/>
        </w:rPr>
        <w:t>M</w:t>
      </w:r>
    </w:p>
    <w:p w14:paraId="18623009" w14:textId="6C19E9F0"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A52EA0">
        <w:rPr>
          <w:rFonts w:ascii="Arial" w:hAnsi="Arial" w:cs="Arial"/>
          <w:sz w:val="18"/>
          <w:szCs w:val="18"/>
        </w:rPr>
        <w:t>171</w:t>
      </w:r>
      <w:r w:rsidR="00DE6F4B">
        <w:rPr>
          <w:rFonts w:ascii="Arial" w:hAnsi="Arial" w:cs="Arial"/>
          <w:sz w:val="18"/>
          <w:szCs w:val="18"/>
        </w:rPr>
        <w:t>/2024</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11377D3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Estado do Paraná, torna público, para conhecimento de quem possa interessar, que realizará a contratação direta via DISPENSA DE LICITAÇÃO,</w:t>
      </w:r>
      <w:r w:rsidR="005743B9">
        <w:rPr>
          <w:rFonts w:ascii="Arial" w:hAnsi="Arial" w:cs="Arial"/>
          <w:sz w:val="18"/>
          <w:szCs w:val="18"/>
        </w:rPr>
        <w:t xml:space="preserve"> </w:t>
      </w:r>
      <w:r w:rsidRPr="00723CDE">
        <w:rPr>
          <w:rFonts w:ascii="Arial" w:hAnsi="Arial" w:cs="Arial"/>
          <w:sz w:val="18"/>
          <w:szCs w:val="18"/>
        </w:rPr>
        <w:t xml:space="preserve">com critério de julgamento MENOR PREÇO POR ITEM, nos termos do art. 75, inciso II,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3DF50737" w14:textId="7BB96488" w:rsidR="00723CDE" w:rsidRDefault="005F305B" w:rsidP="00A520EE">
      <w:pPr>
        <w:spacing w:before="120" w:after="120" w:line="240" w:lineRule="auto"/>
        <w:jc w:val="both"/>
        <w:rPr>
          <w:rFonts w:ascii="Arial" w:hAnsi="Arial" w:cs="Arial"/>
          <w:color w:val="000000"/>
          <w:sz w:val="18"/>
          <w:szCs w:val="18"/>
        </w:rPr>
      </w:pPr>
      <w:r>
        <w:rPr>
          <w:rFonts w:ascii="Arial" w:hAnsi="Arial" w:cs="Arial"/>
          <w:sz w:val="18"/>
          <w:szCs w:val="18"/>
        </w:rPr>
        <w:t xml:space="preserve">1.1 </w:t>
      </w:r>
      <w:r w:rsidR="00723CDE" w:rsidRPr="00723CDE">
        <w:rPr>
          <w:rFonts w:ascii="Arial" w:hAnsi="Arial" w:cs="Arial"/>
          <w:sz w:val="18"/>
          <w:szCs w:val="18"/>
        </w:rPr>
        <w:t>OBJETO:</w:t>
      </w:r>
      <w:r w:rsidR="00CB349A">
        <w:rPr>
          <w:rFonts w:ascii="Arial" w:hAnsi="Arial" w:cs="Arial"/>
          <w:sz w:val="18"/>
          <w:szCs w:val="18"/>
        </w:rPr>
        <w:t xml:space="preserve"> </w:t>
      </w:r>
      <w:r w:rsidR="0003342C">
        <w:rPr>
          <w:rFonts w:ascii="Arial" w:hAnsi="Arial" w:cs="Arial"/>
          <w:sz w:val="18"/>
          <w:szCs w:val="18"/>
        </w:rPr>
        <w:t>A</w:t>
      </w:r>
      <w:r w:rsidR="0003342C">
        <w:t>quisição</w:t>
      </w:r>
      <w:r w:rsidR="0003342C" w:rsidRPr="007D0DDA">
        <w:t xml:space="preserve"> de</w:t>
      </w:r>
      <w:r w:rsidR="0003342C">
        <w:t xml:space="preserve"> um</w:t>
      </w:r>
      <w:r w:rsidR="0003342C" w:rsidRPr="007D0DDA">
        <w:t xml:space="preserve"> biodigestor</w:t>
      </w:r>
      <w:r>
        <w:rPr>
          <w:rFonts w:ascii="Arial" w:hAnsi="Arial" w:cs="Arial"/>
          <w:color w:val="000000"/>
          <w:sz w:val="18"/>
          <w:szCs w:val="18"/>
        </w:rPr>
        <w:t>.</w:t>
      </w:r>
    </w:p>
    <w:tbl>
      <w:tblPr>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3617"/>
        <w:gridCol w:w="1173"/>
        <w:gridCol w:w="707"/>
        <w:gridCol w:w="1130"/>
        <w:gridCol w:w="1766"/>
      </w:tblGrid>
      <w:tr w:rsidR="0003342C" w:rsidRPr="007D0DDA" w14:paraId="155ED46E" w14:textId="77777777" w:rsidTr="00BF187D">
        <w:trPr>
          <w:trHeight w:val="481"/>
        </w:trPr>
        <w:tc>
          <w:tcPr>
            <w:tcW w:w="9256" w:type="dxa"/>
            <w:gridSpan w:val="6"/>
            <w:shd w:val="clear" w:color="auto" w:fill="D9E2F3" w:themeFill="accent1" w:themeFillTint="33"/>
            <w:vAlign w:val="center"/>
          </w:tcPr>
          <w:p w14:paraId="74705AF8" w14:textId="77777777" w:rsidR="0003342C" w:rsidRPr="00A6540F" w:rsidRDefault="0003342C" w:rsidP="00BF187D">
            <w:pPr>
              <w:widowControl w:val="0"/>
              <w:spacing w:line="360" w:lineRule="auto"/>
              <w:ind w:left="284" w:hanging="283"/>
              <w:jc w:val="center"/>
              <w:rPr>
                <w:rFonts w:ascii="Arial" w:hAnsi="Arial" w:cs="Arial"/>
                <w:b/>
                <w:bCs/>
                <w:sz w:val="20"/>
                <w:szCs w:val="20"/>
              </w:rPr>
            </w:pPr>
            <w:r w:rsidRPr="00A6540F">
              <w:rPr>
                <w:rFonts w:ascii="Arial" w:hAnsi="Arial" w:cs="Arial"/>
                <w:b/>
                <w:sz w:val="20"/>
                <w:szCs w:val="20"/>
              </w:rPr>
              <w:t>ITE</w:t>
            </w:r>
            <w:r>
              <w:rPr>
                <w:rFonts w:ascii="Arial" w:hAnsi="Arial" w:cs="Arial"/>
                <w:b/>
                <w:sz w:val="20"/>
                <w:szCs w:val="20"/>
              </w:rPr>
              <w:t>M</w:t>
            </w:r>
            <w:r w:rsidRPr="00A6540F">
              <w:rPr>
                <w:rFonts w:ascii="Arial" w:hAnsi="Arial" w:cs="Arial"/>
                <w:b/>
                <w:sz w:val="20"/>
                <w:szCs w:val="20"/>
              </w:rPr>
              <w:t xml:space="preserve"> EXCLUSIVO PARA </w:t>
            </w:r>
            <w:proofErr w:type="spellStart"/>
            <w:r w:rsidRPr="00A6540F">
              <w:rPr>
                <w:rFonts w:ascii="Arial" w:hAnsi="Arial" w:cs="Arial"/>
                <w:b/>
                <w:sz w:val="20"/>
                <w:szCs w:val="20"/>
              </w:rPr>
              <w:t>MEIs</w:t>
            </w:r>
            <w:proofErr w:type="spellEnd"/>
            <w:r w:rsidRPr="00A6540F">
              <w:rPr>
                <w:rFonts w:ascii="Arial" w:hAnsi="Arial" w:cs="Arial"/>
                <w:b/>
                <w:sz w:val="20"/>
                <w:szCs w:val="20"/>
              </w:rPr>
              <w:t>, ME e EPP</w:t>
            </w:r>
          </w:p>
        </w:tc>
      </w:tr>
      <w:tr w:rsidR="0003342C" w:rsidRPr="007D0DDA" w14:paraId="1A420BB2" w14:textId="77777777" w:rsidTr="00BF187D">
        <w:trPr>
          <w:trHeight w:val="571"/>
        </w:trPr>
        <w:tc>
          <w:tcPr>
            <w:tcW w:w="863" w:type="dxa"/>
            <w:shd w:val="clear" w:color="auto" w:fill="auto"/>
            <w:vAlign w:val="center"/>
          </w:tcPr>
          <w:p w14:paraId="72084F02"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Item</w:t>
            </w:r>
          </w:p>
        </w:tc>
        <w:tc>
          <w:tcPr>
            <w:tcW w:w="3617" w:type="dxa"/>
            <w:shd w:val="clear" w:color="auto" w:fill="auto"/>
            <w:vAlign w:val="center"/>
          </w:tcPr>
          <w:p w14:paraId="43CBF1C4"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Descrição/ Especificação</w:t>
            </w:r>
          </w:p>
        </w:tc>
        <w:tc>
          <w:tcPr>
            <w:tcW w:w="1173" w:type="dxa"/>
            <w:shd w:val="clear" w:color="auto" w:fill="auto"/>
            <w:vAlign w:val="center"/>
          </w:tcPr>
          <w:p w14:paraId="0206D7BB"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Unidade</w:t>
            </w:r>
          </w:p>
        </w:tc>
        <w:tc>
          <w:tcPr>
            <w:tcW w:w="707" w:type="dxa"/>
            <w:shd w:val="clear" w:color="auto" w:fill="auto"/>
            <w:vAlign w:val="center"/>
          </w:tcPr>
          <w:p w14:paraId="5B8EC725"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QTD</w:t>
            </w:r>
          </w:p>
        </w:tc>
        <w:tc>
          <w:tcPr>
            <w:tcW w:w="1127" w:type="dxa"/>
            <w:shd w:val="clear" w:color="auto" w:fill="auto"/>
            <w:vAlign w:val="center"/>
          </w:tcPr>
          <w:p w14:paraId="0F7AC8B6"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Valor Unitário</w:t>
            </w:r>
          </w:p>
        </w:tc>
        <w:tc>
          <w:tcPr>
            <w:tcW w:w="1765" w:type="dxa"/>
            <w:shd w:val="clear" w:color="auto" w:fill="auto"/>
            <w:vAlign w:val="center"/>
          </w:tcPr>
          <w:p w14:paraId="7472B8AB"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Valor Total</w:t>
            </w:r>
          </w:p>
          <w:p w14:paraId="70236E0E"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R$</w:t>
            </w:r>
          </w:p>
        </w:tc>
      </w:tr>
      <w:tr w:rsidR="0003342C" w:rsidRPr="007D0DDA" w14:paraId="5879470F" w14:textId="77777777" w:rsidTr="00BF187D">
        <w:trPr>
          <w:trHeight w:val="2334"/>
        </w:trPr>
        <w:tc>
          <w:tcPr>
            <w:tcW w:w="863" w:type="dxa"/>
            <w:shd w:val="clear" w:color="auto" w:fill="auto"/>
            <w:vAlign w:val="center"/>
          </w:tcPr>
          <w:p w14:paraId="72C761D6" w14:textId="77777777" w:rsidR="0003342C" w:rsidRPr="007D0DDA" w:rsidRDefault="0003342C" w:rsidP="00BF187D">
            <w:pPr>
              <w:spacing w:line="360" w:lineRule="auto"/>
              <w:jc w:val="center"/>
              <w:rPr>
                <w:rFonts w:ascii="Arial" w:hAnsi="Arial" w:cs="Arial"/>
                <w:b/>
                <w:sz w:val="20"/>
                <w:szCs w:val="20"/>
              </w:rPr>
            </w:pPr>
            <w:r w:rsidRPr="007D0DDA">
              <w:rPr>
                <w:rFonts w:ascii="Arial" w:hAnsi="Arial" w:cs="Arial"/>
                <w:b/>
                <w:sz w:val="20"/>
                <w:szCs w:val="20"/>
              </w:rPr>
              <w:t>01</w:t>
            </w:r>
          </w:p>
        </w:tc>
        <w:tc>
          <w:tcPr>
            <w:tcW w:w="3617" w:type="dxa"/>
            <w:shd w:val="clear" w:color="auto" w:fill="auto"/>
          </w:tcPr>
          <w:p w14:paraId="66013518" w14:textId="77777777" w:rsidR="0003342C" w:rsidRPr="007D0DDA" w:rsidRDefault="0003342C" w:rsidP="00BF187D">
            <w:pPr>
              <w:spacing w:line="360" w:lineRule="auto"/>
              <w:jc w:val="both"/>
              <w:rPr>
                <w:rFonts w:ascii="Arial" w:hAnsi="Arial" w:cs="Arial"/>
                <w:sz w:val="20"/>
                <w:szCs w:val="20"/>
              </w:rPr>
            </w:pPr>
            <w:r w:rsidRPr="007D0DDA">
              <w:rPr>
                <w:rFonts w:ascii="Arial" w:hAnsi="Arial" w:cs="Arial"/>
                <w:sz w:val="20"/>
                <w:szCs w:val="20"/>
              </w:rPr>
              <w:t>Biodigestor de Pequeno Porte, volume do tanque de g</w:t>
            </w:r>
            <w:r w:rsidRPr="007D0DDA">
              <w:rPr>
                <w:rFonts w:ascii="Arial" w:hAnsi="Arial" w:cs="Arial" w:hint="cs"/>
                <w:sz w:val="20"/>
                <w:szCs w:val="20"/>
              </w:rPr>
              <w:t>á</w:t>
            </w:r>
            <w:r w:rsidRPr="007D0DDA">
              <w:rPr>
                <w:rFonts w:ascii="Arial" w:hAnsi="Arial" w:cs="Arial"/>
                <w:sz w:val="20"/>
                <w:szCs w:val="20"/>
              </w:rPr>
              <w:t>s: 2.500 litros; Volume do tanque do biodigestor: 4.000 litros; material: Lona de Polietileno com prote</w:t>
            </w:r>
            <w:r w:rsidRPr="007D0DDA">
              <w:rPr>
                <w:rFonts w:ascii="Arial" w:hAnsi="Arial" w:cs="Arial" w:hint="cs"/>
                <w:sz w:val="20"/>
                <w:szCs w:val="20"/>
              </w:rPr>
              <w:t>çã</w:t>
            </w:r>
            <w:r w:rsidRPr="007D0DDA">
              <w:rPr>
                <w:rFonts w:ascii="Arial" w:hAnsi="Arial" w:cs="Arial"/>
                <w:sz w:val="20"/>
                <w:szCs w:val="20"/>
              </w:rPr>
              <w:t>o UV; um fogareiro de biog</w:t>
            </w:r>
            <w:r w:rsidRPr="007D0DDA">
              <w:rPr>
                <w:rFonts w:ascii="Arial" w:hAnsi="Arial" w:cs="Arial" w:hint="cs"/>
                <w:sz w:val="20"/>
                <w:szCs w:val="20"/>
              </w:rPr>
              <w:t>á</w:t>
            </w:r>
            <w:r w:rsidRPr="007D0DDA">
              <w:rPr>
                <w:rFonts w:ascii="Arial" w:hAnsi="Arial" w:cs="Arial"/>
                <w:sz w:val="20"/>
                <w:szCs w:val="20"/>
              </w:rPr>
              <w:t>s; tubula</w:t>
            </w:r>
            <w:r w:rsidRPr="007D0DDA">
              <w:rPr>
                <w:rFonts w:ascii="Arial" w:hAnsi="Arial" w:cs="Arial" w:hint="cs"/>
                <w:sz w:val="20"/>
                <w:szCs w:val="20"/>
              </w:rPr>
              <w:t>çã</w:t>
            </w:r>
            <w:r w:rsidRPr="007D0DDA">
              <w:rPr>
                <w:rFonts w:ascii="Arial" w:hAnsi="Arial" w:cs="Arial"/>
                <w:sz w:val="20"/>
                <w:szCs w:val="20"/>
              </w:rPr>
              <w:t>o de g</w:t>
            </w:r>
            <w:r w:rsidRPr="007D0DDA">
              <w:rPr>
                <w:rFonts w:ascii="Arial" w:hAnsi="Arial" w:cs="Arial" w:hint="cs"/>
                <w:sz w:val="20"/>
                <w:szCs w:val="20"/>
              </w:rPr>
              <w:t>á</w:t>
            </w:r>
            <w:r w:rsidRPr="007D0DDA">
              <w:rPr>
                <w:rFonts w:ascii="Arial" w:hAnsi="Arial" w:cs="Arial"/>
                <w:sz w:val="20"/>
                <w:szCs w:val="20"/>
              </w:rPr>
              <w:t>s externa (m</w:t>
            </w:r>
            <w:r w:rsidRPr="007D0DDA">
              <w:rPr>
                <w:rFonts w:ascii="Arial" w:hAnsi="Arial" w:cs="Arial" w:hint="cs"/>
                <w:sz w:val="20"/>
                <w:szCs w:val="20"/>
              </w:rPr>
              <w:t>í</w:t>
            </w:r>
            <w:r w:rsidRPr="007D0DDA">
              <w:rPr>
                <w:rFonts w:ascii="Arial" w:hAnsi="Arial" w:cs="Arial"/>
                <w:sz w:val="20"/>
                <w:szCs w:val="20"/>
              </w:rPr>
              <w:t>nimo 10 metros) e tubula</w:t>
            </w:r>
            <w:r w:rsidRPr="007D0DDA">
              <w:rPr>
                <w:rFonts w:ascii="Arial" w:hAnsi="Arial" w:cs="Arial" w:hint="cs"/>
                <w:sz w:val="20"/>
                <w:szCs w:val="20"/>
              </w:rPr>
              <w:t>çã</w:t>
            </w:r>
            <w:r w:rsidRPr="007D0DDA">
              <w:rPr>
                <w:rFonts w:ascii="Arial" w:hAnsi="Arial" w:cs="Arial"/>
                <w:sz w:val="20"/>
                <w:szCs w:val="20"/>
              </w:rPr>
              <w:t>o de g</w:t>
            </w:r>
            <w:r w:rsidRPr="007D0DDA">
              <w:rPr>
                <w:rFonts w:ascii="Arial" w:hAnsi="Arial" w:cs="Arial" w:hint="cs"/>
                <w:sz w:val="20"/>
                <w:szCs w:val="20"/>
              </w:rPr>
              <w:t>á</w:t>
            </w:r>
            <w:r w:rsidRPr="007D0DDA">
              <w:rPr>
                <w:rFonts w:ascii="Arial" w:hAnsi="Arial" w:cs="Arial"/>
                <w:sz w:val="20"/>
                <w:szCs w:val="20"/>
              </w:rPr>
              <w:t>s interna (m</w:t>
            </w:r>
            <w:r w:rsidRPr="007D0DDA">
              <w:rPr>
                <w:rFonts w:ascii="Arial" w:hAnsi="Arial" w:cs="Arial" w:hint="cs"/>
                <w:sz w:val="20"/>
                <w:szCs w:val="20"/>
              </w:rPr>
              <w:t>í</w:t>
            </w:r>
            <w:r w:rsidRPr="007D0DDA">
              <w:rPr>
                <w:rFonts w:ascii="Arial" w:hAnsi="Arial" w:cs="Arial"/>
                <w:sz w:val="20"/>
                <w:szCs w:val="20"/>
              </w:rPr>
              <w:t>nimo 3 metros); filtro de g</w:t>
            </w:r>
            <w:r w:rsidRPr="007D0DDA">
              <w:rPr>
                <w:rFonts w:ascii="Arial" w:hAnsi="Arial" w:cs="Arial" w:hint="cs"/>
                <w:sz w:val="20"/>
                <w:szCs w:val="20"/>
              </w:rPr>
              <w:t>á</w:t>
            </w:r>
            <w:r w:rsidRPr="007D0DDA">
              <w:rPr>
                <w:rFonts w:ascii="Arial" w:hAnsi="Arial" w:cs="Arial"/>
                <w:sz w:val="20"/>
                <w:szCs w:val="20"/>
              </w:rPr>
              <w:t>s; Sa</w:t>
            </w:r>
            <w:r w:rsidRPr="007D0DDA">
              <w:rPr>
                <w:rFonts w:ascii="Arial" w:hAnsi="Arial" w:cs="Arial" w:hint="cs"/>
                <w:sz w:val="20"/>
                <w:szCs w:val="20"/>
              </w:rPr>
              <w:t>í</w:t>
            </w:r>
            <w:r w:rsidRPr="007D0DDA">
              <w:rPr>
                <w:rFonts w:ascii="Arial" w:hAnsi="Arial" w:cs="Arial"/>
                <w:sz w:val="20"/>
                <w:szCs w:val="20"/>
              </w:rPr>
              <w:t>da combinada de g</w:t>
            </w:r>
            <w:r w:rsidRPr="007D0DDA">
              <w:rPr>
                <w:rFonts w:ascii="Arial" w:hAnsi="Arial" w:cs="Arial" w:hint="cs"/>
                <w:sz w:val="20"/>
                <w:szCs w:val="20"/>
              </w:rPr>
              <w:t>á</w:t>
            </w:r>
            <w:r w:rsidRPr="007D0DDA">
              <w:rPr>
                <w:rFonts w:ascii="Arial" w:hAnsi="Arial" w:cs="Arial"/>
                <w:sz w:val="20"/>
                <w:szCs w:val="20"/>
              </w:rPr>
              <w:t>s e fertilizante; guia de montagem detalhado (arquivo digital).</w:t>
            </w:r>
          </w:p>
        </w:tc>
        <w:tc>
          <w:tcPr>
            <w:tcW w:w="1173" w:type="dxa"/>
            <w:shd w:val="clear" w:color="auto" w:fill="auto"/>
            <w:vAlign w:val="center"/>
          </w:tcPr>
          <w:p w14:paraId="575EB85A" w14:textId="77777777" w:rsidR="0003342C" w:rsidRPr="007D0DDA" w:rsidRDefault="0003342C"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UNID</w:t>
            </w:r>
          </w:p>
        </w:tc>
        <w:tc>
          <w:tcPr>
            <w:tcW w:w="707" w:type="dxa"/>
            <w:shd w:val="clear" w:color="auto" w:fill="auto"/>
            <w:vAlign w:val="center"/>
          </w:tcPr>
          <w:p w14:paraId="67D33E58" w14:textId="77777777" w:rsidR="0003342C" w:rsidRPr="007D0DDA" w:rsidRDefault="0003342C" w:rsidP="00BF187D">
            <w:pPr>
              <w:widowControl w:val="0"/>
              <w:spacing w:line="360" w:lineRule="auto"/>
              <w:ind w:left="284" w:hanging="283"/>
              <w:jc w:val="center"/>
              <w:rPr>
                <w:rFonts w:ascii="Arial" w:hAnsi="Arial" w:cs="Arial"/>
                <w:b/>
                <w:iCs/>
                <w:sz w:val="20"/>
                <w:szCs w:val="20"/>
              </w:rPr>
            </w:pPr>
            <w:r w:rsidRPr="007D0DDA">
              <w:rPr>
                <w:rFonts w:ascii="Arial" w:hAnsi="Arial" w:cs="Arial"/>
                <w:b/>
                <w:iCs/>
                <w:sz w:val="20"/>
                <w:szCs w:val="20"/>
              </w:rPr>
              <w:t>01</w:t>
            </w:r>
          </w:p>
        </w:tc>
        <w:tc>
          <w:tcPr>
            <w:tcW w:w="1127" w:type="dxa"/>
            <w:shd w:val="clear" w:color="auto" w:fill="auto"/>
            <w:vAlign w:val="center"/>
          </w:tcPr>
          <w:p w14:paraId="2E0B9428" w14:textId="77777777" w:rsidR="0003342C" w:rsidRPr="007D0DDA" w:rsidRDefault="0003342C" w:rsidP="00BF187D">
            <w:pPr>
              <w:widowControl w:val="0"/>
              <w:spacing w:line="360" w:lineRule="auto"/>
              <w:ind w:left="284" w:hanging="283"/>
              <w:jc w:val="center"/>
              <w:rPr>
                <w:rFonts w:ascii="Arial" w:hAnsi="Arial" w:cs="Arial"/>
                <w:b/>
                <w:iCs/>
                <w:sz w:val="20"/>
                <w:szCs w:val="20"/>
              </w:rPr>
            </w:pPr>
            <w:r w:rsidRPr="007D0DDA">
              <w:rPr>
                <w:rFonts w:ascii="Arial" w:hAnsi="Arial" w:cs="Arial"/>
                <w:b/>
                <w:bCs/>
                <w:sz w:val="20"/>
                <w:szCs w:val="20"/>
              </w:rPr>
              <w:t>14.794,90</w:t>
            </w:r>
          </w:p>
        </w:tc>
        <w:tc>
          <w:tcPr>
            <w:tcW w:w="1765" w:type="dxa"/>
            <w:shd w:val="clear" w:color="auto" w:fill="auto"/>
            <w:vAlign w:val="center"/>
          </w:tcPr>
          <w:p w14:paraId="0D3F8260" w14:textId="77777777" w:rsidR="0003342C" w:rsidRPr="007D0DDA" w:rsidRDefault="0003342C" w:rsidP="00BF187D">
            <w:pPr>
              <w:widowControl w:val="0"/>
              <w:spacing w:line="360" w:lineRule="auto"/>
              <w:ind w:left="284" w:hanging="283"/>
              <w:jc w:val="center"/>
              <w:rPr>
                <w:rFonts w:ascii="Arial" w:hAnsi="Arial" w:cs="Arial"/>
                <w:b/>
                <w:iCs/>
                <w:sz w:val="20"/>
                <w:szCs w:val="20"/>
              </w:rPr>
            </w:pPr>
            <w:r w:rsidRPr="007D0DDA">
              <w:rPr>
                <w:rFonts w:ascii="Arial" w:hAnsi="Arial" w:cs="Arial"/>
                <w:b/>
                <w:bCs/>
                <w:sz w:val="20"/>
                <w:szCs w:val="20"/>
              </w:rPr>
              <w:t>14.794,90</w:t>
            </w:r>
          </w:p>
        </w:tc>
      </w:tr>
      <w:tr w:rsidR="0003342C" w:rsidRPr="007D0DDA" w14:paraId="30894437" w14:textId="77777777" w:rsidTr="00BF187D">
        <w:trPr>
          <w:trHeight w:val="660"/>
        </w:trPr>
        <w:tc>
          <w:tcPr>
            <w:tcW w:w="7490" w:type="dxa"/>
            <w:gridSpan w:val="5"/>
            <w:shd w:val="clear" w:color="auto" w:fill="auto"/>
            <w:vAlign w:val="center"/>
          </w:tcPr>
          <w:p w14:paraId="3FA7EE67" w14:textId="77777777" w:rsidR="0003342C" w:rsidRPr="007D0DDA" w:rsidRDefault="0003342C"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VALOR TOTAL</w:t>
            </w:r>
          </w:p>
        </w:tc>
        <w:tc>
          <w:tcPr>
            <w:tcW w:w="1765" w:type="dxa"/>
            <w:shd w:val="clear" w:color="auto" w:fill="auto"/>
            <w:vAlign w:val="center"/>
          </w:tcPr>
          <w:p w14:paraId="2871CB19" w14:textId="77777777" w:rsidR="0003342C" w:rsidRPr="007D0DDA" w:rsidRDefault="0003342C"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14.794,90</w:t>
            </w:r>
          </w:p>
        </w:tc>
      </w:tr>
    </w:tbl>
    <w:p w14:paraId="2A593F54" w14:textId="77777777" w:rsidR="00841F2C" w:rsidRPr="005F305B" w:rsidRDefault="00841F2C" w:rsidP="00A520EE">
      <w:pPr>
        <w:spacing w:before="120" w:after="120" w:line="240" w:lineRule="auto"/>
        <w:jc w:val="both"/>
        <w:rPr>
          <w:rFonts w:ascii="Arial" w:hAnsi="Arial" w:cs="Arial"/>
          <w:color w:val="000000"/>
          <w:sz w:val="18"/>
          <w:szCs w:val="18"/>
        </w:rPr>
      </w:pPr>
    </w:p>
    <w:p w14:paraId="7C229328" w14:textId="5F9CF419" w:rsidR="00723CDE" w:rsidRPr="006F59D7"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RECEBIMENTO DE PROPOSTAS DE PREÇOS: de </w:t>
      </w:r>
      <w:r w:rsidR="00545567">
        <w:rPr>
          <w:rFonts w:ascii="Arial" w:hAnsi="Arial" w:cs="Arial"/>
          <w:sz w:val="18"/>
          <w:szCs w:val="18"/>
        </w:rPr>
        <w:t>13/09/2024</w:t>
      </w:r>
      <w:r w:rsidRPr="006F59D7">
        <w:rPr>
          <w:rFonts w:ascii="Arial" w:hAnsi="Arial" w:cs="Arial"/>
          <w:sz w:val="18"/>
          <w:szCs w:val="18"/>
        </w:rPr>
        <w:t xml:space="preserve"> às </w:t>
      </w:r>
      <w:r w:rsidR="00F70903" w:rsidRPr="006F59D7">
        <w:rPr>
          <w:rFonts w:ascii="Arial" w:hAnsi="Arial" w:cs="Arial"/>
          <w:sz w:val="18"/>
          <w:szCs w:val="18"/>
        </w:rPr>
        <w:t>1</w:t>
      </w:r>
      <w:r w:rsidR="00217DA4" w:rsidRPr="006F59D7">
        <w:rPr>
          <w:rFonts w:ascii="Arial" w:hAnsi="Arial" w:cs="Arial"/>
          <w:sz w:val="18"/>
          <w:szCs w:val="18"/>
        </w:rPr>
        <w:t>7</w:t>
      </w:r>
      <w:r w:rsidRPr="006F59D7">
        <w:rPr>
          <w:rFonts w:ascii="Arial" w:hAnsi="Arial" w:cs="Arial"/>
          <w:sz w:val="18"/>
          <w:szCs w:val="18"/>
        </w:rPr>
        <w:t xml:space="preserve">:00h00min até </w:t>
      </w:r>
      <w:r w:rsidR="00545567">
        <w:rPr>
          <w:rFonts w:ascii="Arial" w:hAnsi="Arial" w:cs="Arial"/>
          <w:sz w:val="18"/>
          <w:szCs w:val="18"/>
        </w:rPr>
        <w:t>20/09/2024</w:t>
      </w:r>
      <w:r w:rsidRPr="006F59D7">
        <w:rPr>
          <w:rFonts w:ascii="Arial" w:hAnsi="Arial" w:cs="Arial"/>
          <w:sz w:val="18"/>
          <w:szCs w:val="18"/>
        </w:rPr>
        <w:t xml:space="preserve"> às 0</w:t>
      </w:r>
      <w:r w:rsidR="00217DA4" w:rsidRPr="006F59D7">
        <w:rPr>
          <w:rFonts w:ascii="Arial" w:hAnsi="Arial" w:cs="Arial"/>
          <w:sz w:val="18"/>
          <w:szCs w:val="18"/>
        </w:rPr>
        <w:t>9</w:t>
      </w:r>
      <w:r w:rsidRPr="006F59D7">
        <w:rPr>
          <w:rFonts w:ascii="Arial" w:hAnsi="Arial" w:cs="Arial"/>
          <w:sz w:val="18"/>
          <w:szCs w:val="18"/>
        </w:rPr>
        <w:t>h00min.</w:t>
      </w:r>
    </w:p>
    <w:p w14:paraId="55745EFD" w14:textId="7F846982" w:rsidR="00723CDE" w:rsidRPr="00217DA4"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545567">
        <w:rPr>
          <w:rFonts w:ascii="Arial" w:hAnsi="Arial" w:cs="Arial"/>
          <w:sz w:val="18"/>
          <w:szCs w:val="18"/>
        </w:rPr>
        <w:t>20/09/2024</w:t>
      </w:r>
      <w:r w:rsidRPr="00217DA4">
        <w:rPr>
          <w:rFonts w:ascii="Arial" w:hAnsi="Arial" w:cs="Arial"/>
          <w:sz w:val="18"/>
          <w:szCs w:val="18"/>
        </w:rPr>
        <w:t xml:space="preserve"> às </w:t>
      </w:r>
      <w:r w:rsidR="00217DA4" w:rsidRPr="00217DA4">
        <w:rPr>
          <w:rFonts w:ascii="Arial" w:hAnsi="Arial" w:cs="Arial"/>
          <w:sz w:val="18"/>
          <w:szCs w:val="18"/>
        </w:rPr>
        <w:t>09:15</w:t>
      </w:r>
      <w:r w:rsidRPr="00217DA4">
        <w:rPr>
          <w:rFonts w:ascii="Arial" w:hAnsi="Arial" w:cs="Arial"/>
          <w:sz w:val="18"/>
          <w:szCs w:val="18"/>
        </w:rPr>
        <w:t>h00min</w:t>
      </w:r>
    </w:p>
    <w:p w14:paraId="6C6CFAAE" w14:textId="4B04DCB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HORÁRIO DE ENCERRAMENTO DE DISPUTA: </w:t>
      </w:r>
      <w:r w:rsidR="00545567">
        <w:rPr>
          <w:rFonts w:ascii="Arial" w:hAnsi="Arial" w:cs="Arial"/>
          <w:sz w:val="18"/>
          <w:szCs w:val="18"/>
        </w:rPr>
        <w:t>20/09/2024</w:t>
      </w:r>
      <w:r w:rsidRPr="00217DA4">
        <w:rPr>
          <w:rFonts w:ascii="Arial" w:hAnsi="Arial" w:cs="Arial"/>
          <w:sz w:val="18"/>
          <w:szCs w:val="18"/>
        </w:rPr>
        <w:t xml:space="preserve"> às 1</w:t>
      </w:r>
      <w:r w:rsidR="00217DA4" w:rsidRPr="00217DA4">
        <w:rPr>
          <w:rFonts w:ascii="Arial" w:hAnsi="Arial" w:cs="Arial"/>
          <w:sz w:val="18"/>
          <w:szCs w:val="18"/>
        </w:rPr>
        <w:t>5</w:t>
      </w:r>
      <w:r w:rsidRPr="00217DA4">
        <w:rPr>
          <w:rFonts w:ascii="Arial" w:hAnsi="Arial" w:cs="Arial"/>
          <w:sz w:val="18"/>
          <w:szCs w:val="18"/>
        </w:rPr>
        <w:t>:</w:t>
      </w:r>
      <w:r w:rsidR="00217DA4" w:rsidRPr="00217DA4">
        <w:rPr>
          <w:rFonts w:ascii="Arial" w:hAnsi="Arial" w:cs="Arial"/>
          <w:sz w:val="18"/>
          <w:szCs w:val="18"/>
        </w:rPr>
        <w:t>15</w:t>
      </w:r>
      <w:r w:rsidRPr="00217DA4">
        <w:rPr>
          <w:rFonts w:ascii="Arial" w:hAnsi="Arial" w:cs="Arial"/>
          <w:sz w:val="18"/>
          <w:szCs w:val="18"/>
        </w:rPr>
        <w:t>h00min</w:t>
      </w:r>
    </w:p>
    <w:p w14:paraId="2BD9DF32" w14:textId="6B1F6F73"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DURAÇÃO DA DISPUTA: 0</w:t>
      </w:r>
      <w:r w:rsidR="00F70903">
        <w:rPr>
          <w:rFonts w:ascii="Arial" w:hAnsi="Arial" w:cs="Arial"/>
          <w:sz w:val="18"/>
          <w:szCs w:val="18"/>
        </w:rPr>
        <w:t>6</w:t>
      </w:r>
      <w:r w:rsidRPr="00723CDE">
        <w:rPr>
          <w:rFonts w:ascii="Arial" w:hAnsi="Arial" w:cs="Arial"/>
          <w:sz w:val="18"/>
          <w:szCs w:val="18"/>
        </w:rPr>
        <w:t xml:space="preserve"> (</w:t>
      </w:r>
      <w:r w:rsidR="00F70903">
        <w:rPr>
          <w:rFonts w:ascii="Arial" w:hAnsi="Arial" w:cs="Arial"/>
          <w:sz w:val="18"/>
          <w:szCs w:val="18"/>
        </w:rPr>
        <w:t>seis</w:t>
      </w:r>
      <w:r w:rsidRPr="00723CDE">
        <w:rPr>
          <w:rFonts w:ascii="Arial" w:hAnsi="Arial" w:cs="Arial"/>
          <w:sz w:val="18"/>
          <w:szCs w:val="18"/>
        </w:rPr>
        <w:t>) horas</w:t>
      </w:r>
    </w:p>
    <w:p w14:paraId="60544FE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CRITÉRIO DE JULGAMENTO: Menor preço por item</w:t>
      </w:r>
    </w:p>
    <w:p w14:paraId="098D9239" w14:textId="2EFF5534" w:rsidR="00CB349A" w:rsidRPr="00CB349A" w:rsidRDefault="00CB349A" w:rsidP="00CB349A">
      <w:pPr>
        <w:spacing w:after="124" w:line="276" w:lineRule="auto"/>
        <w:jc w:val="both"/>
        <w:rPr>
          <w:rFonts w:ascii="Arial" w:hAnsi="Arial" w:cs="Arial"/>
          <w:b/>
          <w:sz w:val="18"/>
          <w:szCs w:val="18"/>
        </w:rPr>
      </w:pPr>
      <w:r>
        <w:rPr>
          <w:rFonts w:ascii="Arial" w:hAnsi="Arial" w:cs="Arial"/>
          <w:sz w:val="18"/>
          <w:szCs w:val="18"/>
        </w:rPr>
        <w:t>1.5.1</w:t>
      </w:r>
      <w:r>
        <w:rPr>
          <w:rFonts w:ascii="Arial" w:hAnsi="Arial" w:cs="Arial"/>
          <w:sz w:val="18"/>
          <w:szCs w:val="18"/>
        </w:rPr>
        <w:tab/>
      </w:r>
      <w:r w:rsidR="00723CDE" w:rsidRPr="00723CDE">
        <w:rPr>
          <w:rFonts w:ascii="Arial" w:hAnsi="Arial" w:cs="Arial"/>
          <w:sz w:val="18"/>
          <w:szCs w:val="18"/>
        </w:rPr>
        <w:t>VALOR ESTIMADO PARA A CONTRATAÇÃO:</w:t>
      </w:r>
      <w:r w:rsidR="00CD5FB0">
        <w:rPr>
          <w:rFonts w:ascii="Arial" w:hAnsi="Arial" w:cs="Arial"/>
          <w:sz w:val="18"/>
          <w:szCs w:val="18"/>
        </w:rPr>
        <w:t xml:space="preserve"> </w:t>
      </w:r>
      <w:r w:rsidR="0003342C" w:rsidRPr="007D0DDA">
        <w:rPr>
          <w:b/>
          <w:bCs/>
        </w:rPr>
        <w:t>R$ 14.794,90 (quatorze mil setecentos e noventa e quatro reais e noventa centavos)</w:t>
      </w:r>
      <w:r w:rsidR="005F755F" w:rsidRPr="00EC339D">
        <w:t>.</w:t>
      </w:r>
    </w:p>
    <w:p w14:paraId="694985D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 xml:space="preserve">Rua Bernardino </w:t>
      </w:r>
      <w:proofErr w:type="spellStart"/>
      <w:r w:rsidR="00707102" w:rsidRPr="00707102">
        <w:rPr>
          <w:rFonts w:ascii="Arial" w:hAnsi="Arial" w:cs="Arial"/>
          <w:sz w:val="18"/>
          <w:szCs w:val="18"/>
        </w:rPr>
        <w:t>Bogo</w:t>
      </w:r>
      <w:proofErr w:type="spellEnd"/>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w:t>
      </w:r>
      <w:proofErr w:type="spellStart"/>
      <w:r w:rsidRPr="00707102">
        <w:rPr>
          <w:rFonts w:ascii="Arial" w:hAnsi="Arial" w:cs="Arial"/>
          <w:sz w:val="18"/>
          <w:szCs w:val="18"/>
        </w:rPr>
        <w:t>Pr</w:t>
      </w:r>
      <w:proofErr w:type="spellEnd"/>
      <w:r w:rsidRPr="00707102">
        <w:rPr>
          <w:rFonts w:ascii="Arial" w:hAnsi="Arial" w:cs="Arial"/>
          <w:sz w:val="18"/>
          <w:szCs w:val="18"/>
        </w:rPr>
        <w:t xml:space="preserve">,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ind w:left="0"/>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0CD92690"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Pr="00723CDE">
        <w:rPr>
          <w:rFonts w:ascii="Arial" w:hAnsi="Arial" w:cs="Arial"/>
          <w:sz w:val="18"/>
          <w:szCs w:val="18"/>
        </w:rPr>
        <w:t xml:space="preserve">SE </w:t>
      </w:r>
      <w:r w:rsidRPr="00723CDE">
        <w:rPr>
          <w:rFonts w:ascii="Arial" w:hAnsi="Arial" w:cs="Arial"/>
          <w:sz w:val="18"/>
          <w:szCs w:val="18"/>
        </w:rPr>
        <w:lastRenderedPageBreak/>
        <w:t xml:space="preserve">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Pr="00723CDE">
        <w:rPr>
          <w:rFonts w:ascii="Arial" w:hAnsi="Arial" w:cs="Arial"/>
          <w:sz w:val="18"/>
          <w:szCs w:val="18"/>
          <w:u w:val="single"/>
        </w:rPr>
        <w:t>BLL COMPRAS</w:t>
      </w:r>
      <w:r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5755F4BD" w:rsidR="00723CDE" w:rsidRPr="00723CDE" w:rsidRDefault="005C2828" w:rsidP="00A520EE">
      <w:pPr>
        <w:spacing w:line="360" w:lineRule="auto"/>
        <w:rPr>
          <w:rFonts w:ascii="Arial" w:hAnsi="Arial" w:cs="Arial"/>
          <w:sz w:val="18"/>
          <w:szCs w:val="18"/>
        </w:rPr>
      </w:pPr>
      <w:r>
        <w:rPr>
          <w:rFonts w:ascii="Arial" w:hAnsi="Arial" w:cs="Arial"/>
          <w:sz w:val="18"/>
          <w:szCs w:val="18"/>
        </w:rPr>
        <w:t>2.4</w:t>
      </w:r>
      <w:r>
        <w:rPr>
          <w:rFonts w:ascii="Arial" w:hAnsi="Arial" w:cs="Arial"/>
          <w:sz w:val="18"/>
          <w:szCs w:val="18"/>
        </w:rPr>
        <w:tab/>
      </w:r>
      <w:r>
        <w:rPr>
          <w:rFonts w:ascii="Arial" w:hAnsi="Arial" w:cs="Arial"/>
          <w:sz w:val="18"/>
          <w:szCs w:val="18"/>
        </w:rPr>
        <w:tab/>
      </w:r>
      <w:r w:rsidR="00723CDE" w:rsidRPr="00723CDE">
        <w:rPr>
          <w:rFonts w:ascii="Arial" w:hAnsi="Arial" w:cs="Arial"/>
          <w:sz w:val="18"/>
          <w:szCs w:val="18"/>
        </w:rPr>
        <w:t>Não poderão participar desta dispensa os fornecedores:</w:t>
      </w:r>
    </w:p>
    <w:p w14:paraId="79C8ED37"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A520EE">
      <w:pPr>
        <w:numPr>
          <w:ilvl w:val="2"/>
          <w:numId w:val="1"/>
        </w:numPr>
        <w:spacing w:line="360" w:lineRule="auto"/>
        <w:ind w:left="0"/>
        <w:rPr>
          <w:rFonts w:ascii="Arial" w:hAnsi="Arial" w:cs="Arial"/>
          <w:sz w:val="18"/>
          <w:szCs w:val="18"/>
        </w:rPr>
      </w:pPr>
      <w:r w:rsidRPr="004572E6">
        <w:rPr>
          <w:rFonts w:ascii="Arial" w:hAnsi="Arial" w:cs="Arial"/>
          <w:sz w:val="18"/>
          <w:szCs w:val="18"/>
        </w:rPr>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 xml:space="preserve">Aplica-se o disposto no item “c)” também ao fornecedor que atue em substituição a outra pessoa, física ou jurídica, com o intuito de burlar a efetividade da sanção a ela aplicada, inclusive a sua controladora, controlada ou </w:t>
      </w:r>
      <w:r w:rsidRPr="00723CDE">
        <w:rPr>
          <w:rFonts w:ascii="Arial" w:hAnsi="Arial" w:cs="Arial"/>
          <w:sz w:val="18"/>
          <w:szCs w:val="18"/>
        </w:rPr>
        <w:lastRenderedPageBreak/>
        <w:t>coligada, desde que devidamente comprovado o ilícito ou a utilização fraudulenta da personalidade jurídica do fornecedor.</w:t>
      </w:r>
    </w:p>
    <w:p w14:paraId="6ABD300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INGRESSO NA DISPENSA ELETRÔNICA E DO CADASTRAMENTO DA PROPOSTA INICIAL</w:t>
      </w:r>
    </w:p>
    <w:p w14:paraId="53F73B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w:t>
      </w:r>
      <w:r w:rsidRPr="00723CDE">
        <w:rPr>
          <w:rFonts w:ascii="Arial" w:hAnsi="Arial" w:cs="Arial"/>
          <w:sz w:val="18"/>
          <w:szCs w:val="18"/>
        </w:rPr>
        <w:lastRenderedPageBreak/>
        <w:t>em quantidades e qualidades adequadas à perfeita execução contratual, promovendo, quando requerido, sua substituição.</w:t>
      </w:r>
    </w:p>
    <w:p w14:paraId="10AEEC1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3C4055C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Sem prejuízo do disposto acima, os lances poderão ser enviados manualmente, na forma da seção respectiva deste Aviso de Contratação Direta;</w:t>
      </w:r>
    </w:p>
    <w:p w14:paraId="6A5E4CC1" w14:textId="1162133E"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Pr="00723CDE">
        <w:rPr>
          <w:rFonts w:ascii="Arial" w:hAnsi="Arial" w:cs="Arial"/>
          <w:sz w:val="18"/>
          <w:szCs w:val="18"/>
        </w:rPr>
        <w:t>que não assuma valor superior a lance já registrado por ele no sistema.</w:t>
      </w:r>
    </w:p>
    <w:p w14:paraId="3EB37DD3" w14:textId="2DEC9049"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FASES DE LANCES</w:t>
      </w:r>
    </w:p>
    <w:p w14:paraId="175B78C8" w14:textId="676808C0"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Pr="00723CDE">
        <w:rPr>
          <w:rFonts w:ascii="Arial" w:hAnsi="Arial" w:cs="Arial"/>
          <w:sz w:val="18"/>
          <w:szCs w:val="18"/>
        </w:rPr>
        <w:t>instrumento.</w:t>
      </w:r>
    </w:p>
    <w:p w14:paraId="2B3550C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 lance deverá ser ofertado pelo </w:t>
      </w:r>
      <w:r w:rsidRPr="00723CDE">
        <w:rPr>
          <w:rFonts w:ascii="Arial" w:hAnsi="Arial" w:cs="Arial"/>
          <w:sz w:val="18"/>
          <w:szCs w:val="18"/>
          <w:u w:val="single"/>
        </w:rPr>
        <w:t>valor unitário do item.</w:t>
      </w:r>
    </w:p>
    <w:p w14:paraId="61CE0D1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lances iguais ao menor já ofertado, prevalecerá aquele que for recebido e registrado primeiro no sistema.</w:t>
      </w:r>
    </w:p>
    <w:p w14:paraId="69BF29BE"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518B267F"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No caso de desconexão com o servidor responsável, no decorrer da etapa competitiva da Dispensa, o sistema eletrônico poderá permanecer acessível aos proponentes para a recepção dos lances.</w:t>
      </w:r>
    </w:p>
    <w:p w14:paraId="5D736B8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Caso o participante não apresente lances, concorrerá com o valor de sua proposta.</w:t>
      </w:r>
    </w:p>
    <w:p w14:paraId="2FF115D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6250C6F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Pr="00723CDE">
        <w:rPr>
          <w:rFonts w:ascii="Arial" w:hAnsi="Arial" w:cs="Arial"/>
          <w:sz w:val="18"/>
          <w:szCs w:val="18"/>
        </w:rPr>
        <w:t>a negociação de condições mais vantajosas.</w:t>
      </w:r>
    </w:p>
    <w:p w14:paraId="751819D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4FEE53CA"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Em qualquer caso, concluída a negociação, o resultado será registrado na ata do processo de dispensa eletrônica.</w:t>
      </w:r>
    </w:p>
    <w:p w14:paraId="265537B7" w14:textId="745F472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Estando o preço compatível, será solicitado o envio da proposta e, </w:t>
      </w:r>
      <w:r w:rsidRPr="00081776">
        <w:rPr>
          <w:rFonts w:ascii="Arial" w:hAnsi="Arial" w:cs="Arial"/>
          <w:b/>
          <w:bCs/>
          <w:sz w:val="18"/>
          <w:szCs w:val="18"/>
        </w:rPr>
        <w:t>se necessário</w:t>
      </w:r>
      <w:r w:rsidRPr="00723CDE">
        <w:rPr>
          <w:rFonts w:ascii="Arial" w:hAnsi="Arial" w:cs="Arial"/>
          <w:sz w:val="18"/>
          <w:szCs w:val="18"/>
        </w:rPr>
        <w:t>, de documentos complementares, adequada ao último lance, no prazo</w:t>
      </w:r>
      <w:r w:rsidR="0009672A">
        <w:rPr>
          <w:rFonts w:ascii="Arial" w:hAnsi="Arial" w:cs="Arial"/>
          <w:sz w:val="18"/>
          <w:szCs w:val="18"/>
        </w:rPr>
        <w:t xml:space="preserve"> </w:t>
      </w:r>
      <w:r w:rsidRPr="00723CDE">
        <w:rPr>
          <w:rFonts w:ascii="Arial" w:hAnsi="Arial" w:cs="Arial"/>
          <w:sz w:val="18"/>
          <w:szCs w:val="18"/>
        </w:rPr>
        <w:t>de 24 (vinte e quatro) horas, após encerramento do certame.</w:t>
      </w:r>
    </w:p>
    <w:p w14:paraId="2E4741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prazo de validade da proposta não será inferior a 60 (sessenta) dias, a contar da data de sua apresentação.</w:t>
      </w:r>
    </w:p>
    <w:p w14:paraId="7E9BF8B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desclassificada a proposta vencedora que:</w:t>
      </w:r>
    </w:p>
    <w:p w14:paraId="40A18C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Contiver vícios insanáveis;</w:t>
      </w:r>
    </w:p>
    <w:p w14:paraId="1096F1E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obedecer às especificações técnicas pormenorizadas neste aviso ou em seus anexos;</w:t>
      </w:r>
    </w:p>
    <w:p w14:paraId="09C9D1C8" w14:textId="3EECCC90"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Pr="00723CDE">
        <w:rPr>
          <w:rFonts w:ascii="Arial" w:hAnsi="Arial" w:cs="Arial"/>
          <w:sz w:val="18"/>
          <w:szCs w:val="18"/>
        </w:rPr>
        <w:t>contratação;</w:t>
      </w:r>
    </w:p>
    <w:p w14:paraId="1E818A00"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Não tiverem sua exequibilidade demonstrada, quando exigido pela Administração;</w:t>
      </w:r>
    </w:p>
    <w:p w14:paraId="6A97D92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desconformidade com quaisquer outras exigências deste aviso ou seus anexos, desde que insanável.</w:t>
      </w:r>
    </w:p>
    <w:p w14:paraId="5E7254A7" w14:textId="3A23D61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Pr="00723CDE">
        <w:rPr>
          <w:rFonts w:ascii="Arial" w:hAnsi="Arial" w:cs="Arial"/>
          <w:sz w:val="18"/>
          <w:szCs w:val="18"/>
        </w:rPr>
        <w:t>executar a contento o objeto, será considerada inexequível a proposta de preços ou menor lance que:</w:t>
      </w:r>
    </w:p>
    <w:p w14:paraId="6326804E" w14:textId="0BD8B3BC"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72BD099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Pr="00723CDE">
        <w:rPr>
          <w:rFonts w:ascii="Arial" w:hAnsi="Arial" w:cs="Arial"/>
          <w:sz w:val="18"/>
          <w:szCs w:val="18"/>
        </w:rPr>
        <w:t>instrumentos de caráter normativo obrigatório, tais como leis, medidas provisórias e convenções coletivas de trabalho vigentes.</w:t>
      </w:r>
    </w:p>
    <w:p w14:paraId="5E36E66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4DF0745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Pr="00723CDE">
        <w:rPr>
          <w:rFonts w:ascii="Arial" w:hAnsi="Arial" w:cs="Arial"/>
          <w:sz w:val="18"/>
          <w:szCs w:val="18"/>
        </w:rPr>
        <w:t>do preço.</w:t>
      </w:r>
    </w:p>
    <w:p w14:paraId="2174C8B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ajuste de que trata este dispositivo se limita a sanar erros ou falhas que não alterem a substância das propostas;</w:t>
      </w:r>
    </w:p>
    <w:p w14:paraId="18456F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3D2A85F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Pr="00723CDE">
        <w:rPr>
          <w:rFonts w:ascii="Arial" w:hAnsi="Arial" w:cs="Arial"/>
          <w:sz w:val="18"/>
          <w:szCs w:val="18"/>
        </w:rPr>
        <w:t>subsequente e assim sucessivamente, na ordem de classificação.</w:t>
      </w:r>
    </w:p>
    <w:p w14:paraId="3269519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a sessão será suspensa, informando-se no “chat” a nova data e horário para a sua continuidade.</w:t>
      </w:r>
    </w:p>
    <w:p w14:paraId="0D6B9B45"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w:t>
      </w:r>
      <w:proofErr w:type="gramStart"/>
      <w:r>
        <w:rPr>
          <w:rFonts w:ascii="Arial" w:hAnsi="Arial" w:cs="Arial"/>
          <w:sz w:val="18"/>
          <w:szCs w:val="18"/>
        </w:rPr>
        <w:t>1.</w:t>
      </w:r>
      <w:r w:rsidR="00723CDE" w:rsidRPr="00723CDE">
        <w:rPr>
          <w:rFonts w:ascii="Arial" w:hAnsi="Arial" w:cs="Arial"/>
          <w:sz w:val="18"/>
          <w:szCs w:val="18"/>
        </w:rPr>
        <w:t>Habilitação</w:t>
      </w:r>
      <w:proofErr w:type="gramEnd"/>
      <w:r w:rsidR="00723CDE" w:rsidRPr="00723CDE">
        <w:rPr>
          <w:rFonts w:ascii="Arial" w:hAnsi="Arial" w:cs="Arial"/>
          <w:sz w:val="18"/>
          <w:szCs w:val="18"/>
        </w:rPr>
        <w:t xml:space="preserve">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057C44FD" w:rsidR="00723CDE" w:rsidRPr="00723CDE" w:rsidRDefault="009103C1" w:rsidP="009103C1">
      <w:pPr>
        <w:spacing w:line="360" w:lineRule="auto"/>
        <w:rPr>
          <w:rFonts w:ascii="Arial" w:hAnsi="Arial" w:cs="Arial"/>
          <w:sz w:val="18"/>
          <w:szCs w:val="18"/>
        </w:rPr>
      </w:pPr>
      <w:r>
        <w:rPr>
          <w:rFonts w:ascii="Arial" w:hAnsi="Arial" w:cs="Arial"/>
          <w:sz w:val="18"/>
          <w:szCs w:val="18"/>
        </w:rPr>
        <w:t>6.1.1.</w:t>
      </w:r>
      <w:r w:rsidR="005D6663">
        <w:rPr>
          <w:rFonts w:ascii="Arial" w:hAnsi="Arial" w:cs="Arial"/>
          <w:sz w:val="18"/>
          <w:szCs w:val="18"/>
        </w:rPr>
        <w:t xml:space="preserve"> </w:t>
      </w:r>
      <w:r w:rsidR="00723CDE" w:rsidRPr="00723CDE">
        <w:rPr>
          <w:rFonts w:ascii="Arial" w:hAnsi="Arial" w:cs="Arial"/>
          <w:sz w:val="18"/>
          <w:szCs w:val="18"/>
        </w:rPr>
        <w:t>Es</w:t>
      </w:r>
      <w:r w:rsidR="005D6663">
        <w:rPr>
          <w:rFonts w:ascii="Arial" w:hAnsi="Arial" w:cs="Arial"/>
          <w:sz w:val="18"/>
          <w:szCs w:val="18"/>
        </w:rPr>
        <w:t>s</w:t>
      </w:r>
      <w:r w:rsidR="00723CDE" w:rsidRPr="00723CDE">
        <w:rPr>
          <w:rFonts w:ascii="Arial" w:hAnsi="Arial" w:cs="Arial"/>
          <w:sz w:val="18"/>
          <w:szCs w:val="18"/>
        </w:rPr>
        <w:t>es documentos só estarão disponíveis aos participantes, após o encerramento da disputa da Dispensa.</w:t>
      </w:r>
    </w:p>
    <w:p w14:paraId="75CC6BB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inscrição no Cadastro Nacional de Pessoa Jurídica (CNPJ);</w:t>
      </w:r>
    </w:p>
    <w:p w14:paraId="5871E15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1185F43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w:t>
      </w:r>
    </w:p>
    <w:p w14:paraId="5AF5CBB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CEF – CERTIDÃO DE REGULARIDADE DE DÉBITOS PARA COM O FUNDO DE GARANTIA POR TEMPO DE SERVIÇO – FGTS;</w:t>
      </w:r>
    </w:p>
    <w:p w14:paraId="22965753" w14:textId="70E7028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Pr="00723CDE">
        <w:rPr>
          <w:rFonts w:ascii="Arial" w:hAnsi="Arial" w:cs="Arial"/>
          <w:sz w:val="18"/>
          <w:szCs w:val="18"/>
        </w:rPr>
        <w:t>Lei nº 5.452, de 1º de maio de 1943 – CERTIDÃO DE REGULARIDADE DE DÉBITOS TRABALHISTAS;</w:t>
      </w:r>
    </w:p>
    <w:p w14:paraId="7CA0C51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 xml:space="preserve">Se o objeto </w:t>
      </w:r>
      <w:proofErr w:type="gramStart"/>
      <w:r w:rsidRPr="00723CDE">
        <w:rPr>
          <w:rFonts w:ascii="Arial" w:hAnsi="Arial" w:cs="Arial"/>
          <w:sz w:val="18"/>
          <w:szCs w:val="18"/>
        </w:rPr>
        <w:t>referir-se</w:t>
      </w:r>
      <w:proofErr w:type="gramEnd"/>
      <w:r w:rsidRPr="00723CDE">
        <w:rPr>
          <w:rFonts w:ascii="Arial" w:hAnsi="Arial" w:cs="Arial"/>
          <w:sz w:val="18"/>
          <w:szCs w:val="18"/>
        </w:rPr>
        <w:t xml:space="preserve"> a compra de bens, será exigida inscrição no cadastro de contribuinte estadual, se referir-se a prestação de serviços, será exigida inscrição municipal.</w:t>
      </w:r>
    </w:p>
    <w:p w14:paraId="478DA8E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Qualificação Econômico-Financeira:</w:t>
      </w:r>
    </w:p>
    <w:p w14:paraId="2094AE2F" w14:textId="0A619B3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Pr="00723CDE">
        <w:rPr>
          <w:rFonts w:ascii="Arial" w:hAnsi="Arial" w:cs="Arial"/>
          <w:sz w:val="18"/>
          <w:szCs w:val="18"/>
        </w:rPr>
        <w:t>0 (</w:t>
      </w:r>
      <w:r w:rsidR="00DE71A8">
        <w:rPr>
          <w:rFonts w:ascii="Arial" w:hAnsi="Arial" w:cs="Arial"/>
          <w:sz w:val="18"/>
          <w:szCs w:val="18"/>
        </w:rPr>
        <w:t>sessenta</w:t>
      </w:r>
      <w:r w:rsidRPr="00723CDE">
        <w:rPr>
          <w:rFonts w:ascii="Arial" w:hAnsi="Arial" w:cs="Arial"/>
          <w:sz w:val="18"/>
          <w:szCs w:val="18"/>
        </w:rPr>
        <w:t>) dias da data de recebimento dos envelopes, prevista no preâmbulo deste Aviso, caso não haja menção quanto ao prazo de validade.</w:t>
      </w:r>
    </w:p>
    <w:p w14:paraId="02EB10E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Outras comprovações:</w:t>
      </w:r>
    </w:p>
    <w:p w14:paraId="0EF3260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A520EE">
      <w:pPr>
        <w:numPr>
          <w:ilvl w:val="3"/>
          <w:numId w:val="1"/>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384045C0"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96A2A6" w:rsidR="00ED53D1" w:rsidRPr="00ED53D1" w:rsidRDefault="00ED53D1" w:rsidP="00A520EE">
      <w:pPr>
        <w:numPr>
          <w:ilvl w:val="2"/>
          <w:numId w:val="1"/>
        </w:numPr>
        <w:spacing w:line="360" w:lineRule="auto"/>
        <w:ind w:left="0"/>
        <w:rPr>
          <w:rFonts w:ascii="Arial" w:hAnsi="Arial" w:cs="Arial"/>
          <w:sz w:val="18"/>
          <w:szCs w:val="18"/>
        </w:rPr>
      </w:pPr>
      <w:r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Pr>
          <w:rFonts w:ascii="Arial" w:hAnsi="Arial" w:cs="Arial"/>
        </w:rPr>
        <w:t xml:space="preserve"> </w:t>
      </w:r>
      <w:r w:rsidRPr="00ED53D1">
        <w:rPr>
          <w:rFonts w:ascii="Arial" w:hAnsi="Arial" w:cs="Arial"/>
        </w:rPr>
        <w:t>d</w:t>
      </w:r>
      <w:r>
        <w:rPr>
          <w:rFonts w:ascii="Arial" w:hAnsi="Arial" w:cs="Arial"/>
        </w:rPr>
        <w:t>a dispensa</w:t>
      </w:r>
      <w:r w:rsidRPr="00ED53D1">
        <w:rPr>
          <w:rFonts w:ascii="Arial" w:hAnsi="Arial" w:cs="Arial"/>
        </w:rPr>
        <w:t>.</w:t>
      </w:r>
    </w:p>
    <w:p w14:paraId="65F81508" w14:textId="17C03A67" w:rsid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Sob pena de inabilitação, todos os documentos apresentados para a habilitação deverão estar em nome do fornecedor, dentro de seu prazo de validade e, preferencialmente, com o número do CNPJ e com o endereço respectivo.</w:t>
      </w:r>
    </w:p>
    <w:p w14:paraId="67BFA54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7.1.3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Havendo alguma restrição na comprovação da regularidade </w:t>
      </w:r>
      <w:r w:rsidRPr="00DE420A">
        <w:rPr>
          <w:rFonts w:ascii="Arial" w:hAnsi="Arial" w:cs="Arial"/>
          <w:b/>
          <w:bCs/>
          <w:sz w:val="18"/>
          <w:szCs w:val="18"/>
        </w:rPr>
        <w:t>fiscal e trabalhista</w:t>
      </w:r>
      <w:r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4DD4D48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Pr="00723CDE">
        <w:rPr>
          <w:rFonts w:ascii="Arial" w:hAnsi="Arial" w:cs="Arial"/>
          <w:sz w:val="18"/>
          <w:szCs w:val="18"/>
        </w:rPr>
        <w:t>los, em formato digital, após solicitação da Administração, sob pena de inabilitação.</w:t>
      </w:r>
    </w:p>
    <w:p w14:paraId="0BB7E251"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18C70089"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O CONTRATANTE providenciará a publicação do extrato do presente contrato, no Diário Oficial do Município de </w:t>
      </w:r>
      <w:r w:rsidR="00454C64">
        <w:rPr>
          <w:rFonts w:ascii="Arial" w:hAnsi="Arial" w:cs="Arial"/>
          <w:sz w:val="18"/>
          <w:szCs w:val="18"/>
        </w:rPr>
        <w:t>Mandaguaçu</w:t>
      </w:r>
      <w:r w:rsidRPr="00723CDE">
        <w:rPr>
          <w:rFonts w:ascii="Arial" w:hAnsi="Arial" w:cs="Arial"/>
          <w:sz w:val="18"/>
          <w:szCs w:val="18"/>
        </w:rPr>
        <w:t>/</w:t>
      </w:r>
      <w:proofErr w:type="spellStart"/>
      <w:r w:rsidRPr="00723CDE">
        <w:rPr>
          <w:rFonts w:ascii="Arial" w:hAnsi="Arial" w:cs="Arial"/>
          <w:sz w:val="18"/>
          <w:szCs w:val="18"/>
        </w:rPr>
        <w:t>Pr</w:t>
      </w:r>
      <w:proofErr w:type="spellEnd"/>
      <w:r w:rsidRPr="00723CDE">
        <w:rPr>
          <w:rFonts w:ascii="Arial" w:hAnsi="Arial" w:cs="Arial"/>
          <w:sz w:val="18"/>
          <w:szCs w:val="18"/>
        </w:rPr>
        <w:t xml:space="preserve"> e/ou em jornal de circulação local ou regional, bem como no Portal Nacional de Contratações Públicas (PNCP), para fins de garantia à ampla publicidade, conforme artigo 94, inciso II, da Lei Federal nº 14.133/2021, e artigo 19, da Lei Municipal nº 4.618 de 1º de dezembro de 2022.</w:t>
      </w:r>
    </w:p>
    <w:p w14:paraId="6027874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5B78946D"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Após a homologação e adjudicação, caso se conclua pela contratação, será firmado Termo de Contrato ou emitido instrumento equivalente.</w:t>
      </w:r>
    </w:p>
    <w:p w14:paraId="3F300B9E" w14:textId="03DF8761"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 Aceite da Nota de Empenho ou do instrumento equivalente, emitida à empresa adjudicada, implica no reconhecimento de que:</w:t>
      </w:r>
    </w:p>
    <w:p w14:paraId="28247BCC"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Referida Nota está substituindo o contrato, aplicando-se à relação de negócios ali estabelecida as disposições da Lei nº 14.133, de 2021;</w:t>
      </w:r>
    </w:p>
    <w:p w14:paraId="1AAE0C7D" w14:textId="0E69213F"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O contratado</w:t>
      </w:r>
      <w:r w:rsidR="00DE420A">
        <w:rPr>
          <w:rFonts w:ascii="Arial" w:hAnsi="Arial" w:cs="Arial"/>
          <w:sz w:val="18"/>
          <w:szCs w:val="18"/>
        </w:rPr>
        <w:t xml:space="preserve"> ou detentor d</w:t>
      </w:r>
      <w:r w:rsidR="00CD5FB0">
        <w:rPr>
          <w:rFonts w:ascii="Arial" w:hAnsi="Arial" w:cs="Arial"/>
          <w:sz w:val="18"/>
          <w:szCs w:val="18"/>
        </w:rPr>
        <w:t>o contrato</w:t>
      </w:r>
      <w:r w:rsidRPr="00723CDE">
        <w:rPr>
          <w:rFonts w:ascii="Arial" w:hAnsi="Arial" w:cs="Arial"/>
          <w:sz w:val="18"/>
          <w:szCs w:val="18"/>
        </w:rPr>
        <w:t xml:space="preserve"> se vincula à sua proposta e às previsões contidas no Aviso de Contratação Direta e seus anexos;</w:t>
      </w:r>
    </w:p>
    <w:p w14:paraId="09A447C6" w14:textId="21C00504" w:rsidR="00723CDE" w:rsidRPr="000D2CF0" w:rsidRDefault="00723CDE" w:rsidP="00A520EE">
      <w:pPr>
        <w:numPr>
          <w:ilvl w:val="2"/>
          <w:numId w:val="1"/>
        </w:numPr>
        <w:spacing w:line="360" w:lineRule="auto"/>
        <w:ind w:left="0"/>
        <w:rPr>
          <w:rFonts w:ascii="Arial" w:hAnsi="Arial" w:cs="Arial"/>
          <w:sz w:val="18"/>
          <w:szCs w:val="18"/>
        </w:rPr>
      </w:pPr>
      <w:r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6D54F53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prazo de vigência da contratação será de </w:t>
      </w:r>
      <w:r w:rsidRPr="00723CDE">
        <w:rPr>
          <w:rFonts w:ascii="Arial" w:hAnsi="Arial" w:cs="Arial"/>
          <w:sz w:val="18"/>
          <w:szCs w:val="18"/>
          <w:u w:val="single"/>
        </w:rPr>
        <w:t>até 12(doze) meses</w:t>
      </w:r>
      <w:r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Pr="00723CDE">
        <w:rPr>
          <w:rFonts w:ascii="Arial" w:hAnsi="Arial" w:cs="Arial"/>
          <w:sz w:val="18"/>
          <w:szCs w:val="18"/>
        </w:rPr>
        <w:t xml:space="preserve"> conforme previsão nos anexos a este Aviso de Contratação Direta.</w:t>
      </w:r>
    </w:p>
    <w:p w14:paraId="15EDB5D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0C02955C"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pagamento será efetuado em até </w:t>
      </w:r>
      <w:r w:rsidR="008425DA">
        <w:rPr>
          <w:rFonts w:ascii="Arial" w:hAnsi="Arial" w:cs="Arial"/>
          <w:sz w:val="18"/>
          <w:szCs w:val="18"/>
        </w:rPr>
        <w:t>trinta</w:t>
      </w:r>
      <w:r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Pr="00723CDE">
        <w:rPr>
          <w:rFonts w:ascii="Arial" w:hAnsi="Arial" w:cs="Arial"/>
          <w:sz w:val="18"/>
          <w:szCs w:val="18"/>
        </w:rPr>
        <w:t xml:space="preserve"> </w:t>
      </w:r>
      <w:r w:rsidR="00D72109">
        <w:rPr>
          <w:rFonts w:ascii="Arial" w:hAnsi="Arial" w:cs="Arial"/>
          <w:sz w:val="18"/>
          <w:szCs w:val="18"/>
        </w:rPr>
        <w:t>serviços</w:t>
      </w:r>
      <w:r w:rsidRPr="00723CDE">
        <w:rPr>
          <w:rFonts w:ascii="Arial" w:hAnsi="Arial" w:cs="Arial"/>
          <w:sz w:val="18"/>
          <w:szCs w:val="18"/>
        </w:rPr>
        <w:t xml:space="preserve"> ou Recibo.</w:t>
      </w:r>
    </w:p>
    <w:p w14:paraId="1658FBE9"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fiscais/faturas que apresentarem incorreções serão devolvidas ao Contratado e seu vencimento ocorrerá após sua reapresentação.</w:t>
      </w:r>
    </w:p>
    <w:p w14:paraId="6EC4D5F6" w14:textId="0A00F94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As notas fiscais deverão ser apresentadas n</w:t>
      </w:r>
      <w:r w:rsidR="00DE420A">
        <w:rPr>
          <w:rFonts w:ascii="Arial" w:hAnsi="Arial" w:cs="Arial"/>
          <w:sz w:val="18"/>
          <w:szCs w:val="18"/>
        </w:rPr>
        <w:t>o fornecimento</w:t>
      </w:r>
      <w:r w:rsidRPr="00723CDE">
        <w:rPr>
          <w:rFonts w:ascii="Arial" w:hAnsi="Arial" w:cs="Arial"/>
          <w:sz w:val="18"/>
          <w:szCs w:val="18"/>
        </w:rPr>
        <w:t xml:space="preserve"> dos </w:t>
      </w:r>
      <w:r w:rsidR="00900AEE">
        <w:rPr>
          <w:rFonts w:ascii="Arial" w:hAnsi="Arial" w:cs="Arial"/>
          <w:sz w:val="18"/>
          <w:szCs w:val="18"/>
        </w:rPr>
        <w:t>produtos</w:t>
      </w:r>
      <w:r w:rsidRPr="00723CDE">
        <w:rPr>
          <w:rFonts w:ascii="Arial" w:hAnsi="Arial" w:cs="Arial"/>
          <w:sz w:val="18"/>
          <w:szCs w:val="18"/>
        </w:rPr>
        <w:t>.</w:t>
      </w:r>
    </w:p>
    <w:p w14:paraId="105120A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O pagamento será realizado mediante crédito aberto em conta corrente em nome do Contratado.</w:t>
      </w:r>
    </w:p>
    <w:p w14:paraId="49FF6D22" w14:textId="22D02D2F" w:rsid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custos das aquisições resultantes da presente contratação serão cobertos com recursos provenientes da(s) seguinte(s) Dotaçã</w:t>
      </w:r>
      <w:r w:rsidR="0070674A">
        <w:rPr>
          <w:rFonts w:ascii="Arial" w:hAnsi="Arial" w:cs="Arial"/>
          <w:sz w:val="18"/>
          <w:szCs w:val="18"/>
        </w:rPr>
        <w:t>o</w:t>
      </w:r>
      <w:r w:rsidRPr="00723CDE">
        <w:rPr>
          <w:rFonts w:ascii="Arial" w:hAnsi="Arial" w:cs="Arial"/>
          <w:sz w:val="18"/>
          <w:szCs w:val="18"/>
        </w:rPr>
        <w:t>(</w:t>
      </w:r>
      <w:proofErr w:type="spellStart"/>
      <w:r w:rsidRPr="00723CDE">
        <w:rPr>
          <w:rFonts w:ascii="Arial" w:hAnsi="Arial" w:cs="Arial"/>
          <w:sz w:val="18"/>
          <w:szCs w:val="18"/>
        </w:rPr>
        <w:t>ões</w:t>
      </w:r>
      <w:proofErr w:type="spellEnd"/>
      <w:proofErr w:type="gramStart"/>
      <w:r w:rsidRPr="00723CDE">
        <w:rPr>
          <w:rFonts w:ascii="Arial" w:hAnsi="Arial" w:cs="Arial"/>
          <w:sz w:val="18"/>
          <w:szCs w:val="18"/>
        </w:rPr>
        <w:t>) Orçamentária</w:t>
      </w:r>
      <w:proofErr w:type="gramEnd"/>
      <w:r w:rsidRPr="00723CDE">
        <w:rPr>
          <w:rFonts w:ascii="Arial" w:hAnsi="Arial" w:cs="Arial"/>
          <w:sz w:val="18"/>
          <w:szCs w:val="18"/>
        </w:rPr>
        <w:t>(s):</w:t>
      </w:r>
      <w:r w:rsidR="005660BC">
        <w:rPr>
          <w:rFonts w:ascii="Arial" w:hAnsi="Arial" w:cs="Arial"/>
          <w:sz w:val="18"/>
          <w:szCs w:val="18"/>
        </w:rPr>
        <w:t xml:space="preserve"> </w:t>
      </w:r>
    </w:p>
    <w:tbl>
      <w:tblPr>
        <w:tblW w:w="102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1"/>
        <w:gridCol w:w="1416"/>
        <w:gridCol w:w="934"/>
        <w:gridCol w:w="3074"/>
        <w:gridCol w:w="3631"/>
      </w:tblGrid>
      <w:tr w:rsidR="00ED1F3D" w:rsidRPr="007D0DDA" w14:paraId="7BBB3D81" w14:textId="77777777" w:rsidTr="00BF187D">
        <w:trPr>
          <w:trHeight w:val="967"/>
          <w:jc w:val="center"/>
        </w:trPr>
        <w:tc>
          <w:tcPr>
            <w:tcW w:w="1201" w:type="dxa"/>
            <w:tcBorders>
              <w:bottom w:val="single" w:sz="4" w:space="0" w:color="auto"/>
              <w:right w:val="nil"/>
            </w:tcBorders>
            <w:shd w:val="clear" w:color="auto" w:fill="000000"/>
            <w:vAlign w:val="center"/>
          </w:tcPr>
          <w:p w14:paraId="2DFE62DD"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DESPESA</w:t>
            </w:r>
          </w:p>
        </w:tc>
        <w:tc>
          <w:tcPr>
            <w:tcW w:w="1416" w:type="dxa"/>
            <w:tcBorders>
              <w:left w:val="nil"/>
              <w:bottom w:val="single" w:sz="4" w:space="0" w:color="auto"/>
              <w:right w:val="nil"/>
            </w:tcBorders>
            <w:shd w:val="clear" w:color="auto" w:fill="000000"/>
            <w:vAlign w:val="center"/>
          </w:tcPr>
          <w:p w14:paraId="13238B29"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ELEMENTO</w:t>
            </w:r>
          </w:p>
        </w:tc>
        <w:tc>
          <w:tcPr>
            <w:tcW w:w="934" w:type="dxa"/>
            <w:tcBorders>
              <w:left w:val="nil"/>
              <w:bottom w:val="single" w:sz="4" w:space="0" w:color="auto"/>
              <w:right w:val="nil"/>
            </w:tcBorders>
            <w:shd w:val="clear" w:color="auto" w:fill="000000"/>
            <w:vAlign w:val="center"/>
          </w:tcPr>
          <w:p w14:paraId="559E5353"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FONTE</w:t>
            </w:r>
          </w:p>
        </w:tc>
        <w:tc>
          <w:tcPr>
            <w:tcW w:w="3074" w:type="dxa"/>
            <w:tcBorders>
              <w:left w:val="nil"/>
              <w:bottom w:val="single" w:sz="4" w:space="0" w:color="auto"/>
              <w:right w:val="nil"/>
            </w:tcBorders>
            <w:shd w:val="clear" w:color="auto" w:fill="000000"/>
            <w:vAlign w:val="center"/>
          </w:tcPr>
          <w:p w14:paraId="35EF702B"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DESCRIÇÃO</w:t>
            </w:r>
          </w:p>
        </w:tc>
        <w:tc>
          <w:tcPr>
            <w:tcW w:w="3631" w:type="dxa"/>
            <w:tcBorders>
              <w:left w:val="nil"/>
              <w:bottom w:val="single" w:sz="4" w:space="0" w:color="auto"/>
              <w:right w:val="single" w:sz="4" w:space="0" w:color="auto"/>
            </w:tcBorders>
            <w:shd w:val="clear" w:color="auto" w:fill="000000"/>
            <w:vAlign w:val="center"/>
          </w:tcPr>
          <w:p w14:paraId="3DAEF35E"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SECRETARIA</w:t>
            </w:r>
          </w:p>
        </w:tc>
      </w:tr>
      <w:tr w:rsidR="00ED1F3D" w:rsidRPr="007D0DDA" w14:paraId="65E81BC2" w14:textId="77777777" w:rsidTr="00BF187D">
        <w:trPr>
          <w:trHeight w:val="967"/>
          <w:jc w:val="center"/>
        </w:trPr>
        <w:tc>
          <w:tcPr>
            <w:tcW w:w="1201" w:type="dxa"/>
            <w:tcBorders>
              <w:top w:val="single" w:sz="4" w:space="0" w:color="auto"/>
            </w:tcBorders>
            <w:shd w:val="clear" w:color="auto" w:fill="auto"/>
            <w:vAlign w:val="center"/>
          </w:tcPr>
          <w:p w14:paraId="59336E54"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696</w:t>
            </w:r>
          </w:p>
        </w:tc>
        <w:tc>
          <w:tcPr>
            <w:tcW w:w="1416" w:type="dxa"/>
            <w:tcBorders>
              <w:top w:val="single" w:sz="4" w:space="0" w:color="auto"/>
            </w:tcBorders>
            <w:shd w:val="clear" w:color="auto" w:fill="auto"/>
            <w:vAlign w:val="center"/>
          </w:tcPr>
          <w:p w14:paraId="251C7F15" w14:textId="77777777" w:rsidR="00ED1F3D" w:rsidRPr="007D0DDA" w:rsidRDefault="00ED1F3D" w:rsidP="00BF187D">
            <w:pPr>
              <w:spacing w:line="360" w:lineRule="auto"/>
              <w:jc w:val="center"/>
              <w:rPr>
                <w:rFonts w:ascii="Arial" w:hAnsi="Arial" w:cs="Arial"/>
                <w:sz w:val="20"/>
                <w:szCs w:val="20"/>
              </w:rPr>
            </w:pPr>
            <w:r w:rsidRPr="007D0DDA">
              <w:t>4.4.90.52</w:t>
            </w:r>
          </w:p>
        </w:tc>
        <w:tc>
          <w:tcPr>
            <w:tcW w:w="934" w:type="dxa"/>
            <w:tcBorders>
              <w:top w:val="single" w:sz="4" w:space="0" w:color="auto"/>
            </w:tcBorders>
            <w:shd w:val="clear" w:color="auto" w:fill="auto"/>
            <w:vAlign w:val="center"/>
          </w:tcPr>
          <w:p w14:paraId="5144180D"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0000</w:t>
            </w:r>
          </w:p>
        </w:tc>
        <w:tc>
          <w:tcPr>
            <w:tcW w:w="3074" w:type="dxa"/>
            <w:tcBorders>
              <w:top w:val="single" w:sz="4" w:space="0" w:color="auto"/>
            </w:tcBorders>
            <w:vAlign w:val="center"/>
          </w:tcPr>
          <w:p w14:paraId="3C5B993E"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hint="eastAsia"/>
                <w:sz w:val="20"/>
                <w:szCs w:val="20"/>
              </w:rPr>
              <w:t>Recursos Livres-Fundo M.M.A.</w:t>
            </w:r>
          </w:p>
        </w:tc>
        <w:tc>
          <w:tcPr>
            <w:tcW w:w="3631" w:type="dxa"/>
            <w:tcBorders>
              <w:top w:val="single" w:sz="4" w:space="0" w:color="auto"/>
              <w:right w:val="single" w:sz="4" w:space="0" w:color="auto"/>
            </w:tcBorders>
            <w:shd w:val="clear" w:color="auto" w:fill="auto"/>
            <w:vAlign w:val="center"/>
          </w:tcPr>
          <w:p w14:paraId="2112B64B"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Meio Ambiente</w:t>
            </w:r>
          </w:p>
        </w:tc>
      </w:tr>
      <w:tr w:rsidR="00ED1F3D" w:rsidRPr="007D0DDA" w14:paraId="65AA632F" w14:textId="77777777" w:rsidTr="00BF187D">
        <w:trPr>
          <w:trHeight w:val="967"/>
          <w:jc w:val="center"/>
        </w:trPr>
        <w:tc>
          <w:tcPr>
            <w:tcW w:w="1201" w:type="dxa"/>
            <w:tcBorders>
              <w:top w:val="single" w:sz="4" w:space="0" w:color="auto"/>
            </w:tcBorders>
            <w:shd w:val="clear" w:color="auto" w:fill="auto"/>
            <w:vAlign w:val="center"/>
          </w:tcPr>
          <w:p w14:paraId="147DCA61"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518</w:t>
            </w:r>
          </w:p>
        </w:tc>
        <w:tc>
          <w:tcPr>
            <w:tcW w:w="1416" w:type="dxa"/>
            <w:tcBorders>
              <w:top w:val="single" w:sz="4" w:space="0" w:color="auto"/>
            </w:tcBorders>
            <w:shd w:val="clear" w:color="auto" w:fill="auto"/>
            <w:vAlign w:val="center"/>
          </w:tcPr>
          <w:p w14:paraId="38C9AA1B" w14:textId="77777777" w:rsidR="00ED1F3D" w:rsidRPr="007D0DDA" w:rsidRDefault="00ED1F3D" w:rsidP="00BF187D">
            <w:pPr>
              <w:spacing w:line="360" w:lineRule="auto"/>
              <w:jc w:val="center"/>
              <w:rPr>
                <w:rFonts w:ascii="Arial" w:hAnsi="Arial" w:cs="Arial"/>
                <w:sz w:val="20"/>
                <w:szCs w:val="20"/>
              </w:rPr>
            </w:pPr>
            <w:r w:rsidRPr="007D0DDA">
              <w:t>4.4.90.52</w:t>
            </w:r>
          </w:p>
        </w:tc>
        <w:tc>
          <w:tcPr>
            <w:tcW w:w="934" w:type="dxa"/>
            <w:tcBorders>
              <w:top w:val="single" w:sz="4" w:space="0" w:color="auto"/>
            </w:tcBorders>
            <w:shd w:val="clear" w:color="auto" w:fill="auto"/>
            <w:vAlign w:val="center"/>
          </w:tcPr>
          <w:p w14:paraId="2B8F907F"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0000</w:t>
            </w:r>
          </w:p>
        </w:tc>
        <w:tc>
          <w:tcPr>
            <w:tcW w:w="3074" w:type="dxa"/>
            <w:tcBorders>
              <w:top w:val="single" w:sz="4" w:space="0" w:color="auto"/>
            </w:tcBorders>
            <w:vAlign w:val="center"/>
          </w:tcPr>
          <w:p w14:paraId="3DA724F0" w14:textId="77777777" w:rsidR="00ED1F3D" w:rsidRPr="007D0DDA" w:rsidRDefault="00ED1F3D" w:rsidP="00BF187D">
            <w:pPr>
              <w:spacing w:line="360" w:lineRule="auto"/>
              <w:jc w:val="center"/>
              <w:rPr>
                <w:rFonts w:ascii="Arial" w:hAnsi="Arial" w:cs="Arial"/>
                <w:sz w:val="20"/>
                <w:szCs w:val="20"/>
              </w:rPr>
            </w:pPr>
            <w:r w:rsidRPr="007D0DDA">
              <w:t>Recursos Livres-Tesouro</w:t>
            </w:r>
          </w:p>
        </w:tc>
        <w:tc>
          <w:tcPr>
            <w:tcW w:w="3631" w:type="dxa"/>
            <w:tcBorders>
              <w:top w:val="single" w:sz="4" w:space="0" w:color="auto"/>
              <w:right w:val="single" w:sz="4" w:space="0" w:color="auto"/>
            </w:tcBorders>
            <w:shd w:val="clear" w:color="auto" w:fill="auto"/>
            <w:vAlign w:val="center"/>
          </w:tcPr>
          <w:p w14:paraId="5040EBFF"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Meio Ambiente</w:t>
            </w:r>
          </w:p>
        </w:tc>
      </w:tr>
    </w:tbl>
    <w:p w14:paraId="6FDAA71F" w14:textId="324A36B1" w:rsidR="004D34C3" w:rsidRDefault="004D34C3" w:rsidP="004D34C3">
      <w:pPr>
        <w:spacing w:line="360" w:lineRule="auto"/>
        <w:rPr>
          <w:rFonts w:ascii="Arial" w:hAnsi="Arial" w:cs="Arial"/>
          <w:sz w:val="18"/>
          <w:szCs w:val="18"/>
        </w:rPr>
      </w:pPr>
    </w:p>
    <w:p w14:paraId="670A838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1747AAD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Pr="00723CDE">
        <w:rPr>
          <w:rFonts w:ascii="Arial" w:hAnsi="Arial" w:cs="Arial"/>
          <w:sz w:val="18"/>
          <w:szCs w:val="18"/>
        </w:rPr>
        <w:t>, com CNPJ nº 76.2</w:t>
      </w:r>
      <w:r w:rsidR="005660BC">
        <w:rPr>
          <w:rFonts w:ascii="Arial" w:hAnsi="Arial" w:cs="Arial"/>
          <w:sz w:val="18"/>
          <w:szCs w:val="18"/>
        </w:rPr>
        <w:t>85.</w:t>
      </w:r>
      <w:r w:rsidRPr="00723CDE">
        <w:rPr>
          <w:rFonts w:ascii="Arial" w:hAnsi="Arial" w:cs="Arial"/>
          <w:sz w:val="18"/>
          <w:szCs w:val="18"/>
        </w:rPr>
        <w:t>3</w:t>
      </w:r>
      <w:r w:rsidR="005660BC">
        <w:rPr>
          <w:rFonts w:ascii="Arial" w:hAnsi="Arial" w:cs="Arial"/>
          <w:sz w:val="18"/>
          <w:szCs w:val="18"/>
        </w:rPr>
        <w:t>29</w:t>
      </w:r>
      <w:r w:rsidRPr="00723CDE">
        <w:rPr>
          <w:rFonts w:ascii="Arial" w:hAnsi="Arial" w:cs="Arial"/>
          <w:sz w:val="18"/>
          <w:szCs w:val="18"/>
        </w:rPr>
        <w:t>/0001-</w:t>
      </w:r>
      <w:r w:rsidR="005660BC">
        <w:rPr>
          <w:rFonts w:ascii="Arial" w:hAnsi="Arial" w:cs="Arial"/>
          <w:sz w:val="18"/>
          <w:szCs w:val="18"/>
        </w:rPr>
        <w:t>08</w:t>
      </w:r>
      <w:r w:rsidRPr="00723CDE">
        <w:rPr>
          <w:rFonts w:ascii="Arial" w:hAnsi="Arial" w:cs="Arial"/>
          <w:sz w:val="18"/>
          <w:szCs w:val="18"/>
        </w:rPr>
        <w:t>, com as informações contidas na Nota de Empenho.</w:t>
      </w:r>
    </w:p>
    <w:p w14:paraId="645FD27F" w14:textId="39A528F4"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preços são fixos e irreajustáveis no prazo de 01 (um) ano.</w:t>
      </w:r>
    </w:p>
    <w:p w14:paraId="4B1B46E0" w14:textId="23A64856" w:rsid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6275469A" w:rsidR="00A520EE" w:rsidRPr="00A520EE" w:rsidRDefault="00A520EE" w:rsidP="00A520EE">
      <w:pPr>
        <w:spacing w:after="143" w:line="276" w:lineRule="auto"/>
        <w:rPr>
          <w:rFonts w:ascii="Arial" w:hAnsi="Arial" w:cs="Arial"/>
          <w:sz w:val="18"/>
          <w:szCs w:val="18"/>
        </w:rPr>
      </w:pPr>
      <w:r w:rsidRPr="00A520EE">
        <w:rPr>
          <w:rFonts w:ascii="Arial" w:hAnsi="Arial" w:cs="Arial"/>
          <w:sz w:val="18"/>
          <w:szCs w:val="18"/>
        </w:rPr>
        <w:t>9.</w:t>
      </w:r>
      <w:proofErr w:type="gramStart"/>
      <w:r w:rsidRPr="00A520EE">
        <w:rPr>
          <w:rFonts w:ascii="Arial" w:hAnsi="Arial" w:cs="Arial"/>
          <w:sz w:val="18"/>
          <w:szCs w:val="18"/>
        </w:rPr>
        <w:t>11.</w:t>
      </w:r>
      <w:r w:rsidRPr="00A520EE">
        <w:rPr>
          <w:rFonts w:ascii="Arial" w:hAnsi="Arial" w:cs="Arial"/>
          <w:b/>
          <w:sz w:val="18"/>
          <w:szCs w:val="18"/>
        </w:rPr>
        <w:t>Local</w:t>
      </w:r>
      <w:proofErr w:type="gramEnd"/>
      <w:r w:rsidRPr="00A520EE">
        <w:rPr>
          <w:rFonts w:ascii="Arial" w:hAnsi="Arial" w:cs="Arial"/>
          <w:b/>
          <w:sz w:val="18"/>
          <w:szCs w:val="18"/>
        </w:rPr>
        <w:t xml:space="preserve"> de entrega</w:t>
      </w:r>
      <w:r w:rsidR="000B51EC">
        <w:rPr>
          <w:rFonts w:ascii="Arial" w:hAnsi="Arial" w:cs="Arial"/>
          <w:b/>
          <w:sz w:val="18"/>
          <w:szCs w:val="18"/>
        </w:rPr>
        <w:t>, prazo e</w:t>
      </w:r>
      <w:r w:rsidRPr="00A520EE">
        <w:rPr>
          <w:rFonts w:ascii="Arial" w:hAnsi="Arial" w:cs="Arial"/>
          <w:b/>
          <w:sz w:val="18"/>
          <w:szCs w:val="18"/>
        </w:rPr>
        <w:t xml:space="preserve"> execução:</w:t>
      </w:r>
    </w:p>
    <w:p w14:paraId="35AD8BBC" w14:textId="67A1407E" w:rsidR="00ED1F3D" w:rsidRPr="007D0DDA" w:rsidRDefault="0049257B" w:rsidP="00ED1F3D">
      <w:pPr>
        <w:pStyle w:val="Nivel2"/>
        <w:spacing w:before="120" w:after="120" w:line="360" w:lineRule="auto"/>
        <w:jc w:val="both"/>
      </w:pPr>
      <w:r w:rsidRPr="0049257B">
        <w:rPr>
          <w:sz w:val="18"/>
          <w:szCs w:val="18"/>
        </w:rPr>
        <w:t>a)</w:t>
      </w:r>
      <w:r w:rsidR="000B51EC" w:rsidRPr="000B51EC">
        <w:rPr>
          <w:sz w:val="18"/>
          <w:szCs w:val="18"/>
        </w:rPr>
        <w:t xml:space="preserve"> </w:t>
      </w:r>
      <w:r w:rsidR="00ED1F3D" w:rsidRPr="007D0DDA">
        <w:t xml:space="preserve">O </w:t>
      </w:r>
      <w:r w:rsidR="00ED1F3D" w:rsidRPr="007D0DDA">
        <w:rPr>
          <w:u w:val="single"/>
        </w:rPr>
        <w:t xml:space="preserve">prazo de entrega dos produtos é de </w:t>
      </w:r>
      <w:r w:rsidR="00A52EA0">
        <w:rPr>
          <w:u w:val="single"/>
        </w:rPr>
        <w:t>30</w:t>
      </w:r>
      <w:r w:rsidR="00ED1F3D" w:rsidRPr="007D0DDA">
        <w:rPr>
          <w:u w:val="single"/>
        </w:rPr>
        <w:t xml:space="preserve"> (</w:t>
      </w:r>
      <w:r w:rsidR="00A52EA0">
        <w:rPr>
          <w:u w:val="single"/>
        </w:rPr>
        <w:t>trinta</w:t>
      </w:r>
      <w:r w:rsidR="00ED1F3D" w:rsidRPr="007D0DDA">
        <w:rPr>
          <w:u w:val="single"/>
        </w:rPr>
        <w:t>) dias</w:t>
      </w:r>
      <w:r w:rsidR="00ED1F3D" w:rsidRPr="007D0DDA">
        <w:t>, contados após o recebimento da Nota de Empenho, de acordo com a necessidade da Secretaria de Meio Ambiente.</w:t>
      </w:r>
    </w:p>
    <w:p w14:paraId="5DD67746" w14:textId="7B4376B6" w:rsidR="00ED1F3D" w:rsidRPr="007D0DDA" w:rsidRDefault="00ED1F3D" w:rsidP="00ED1F3D">
      <w:pPr>
        <w:pStyle w:val="Nivel2"/>
        <w:spacing w:before="120" w:after="120" w:line="360" w:lineRule="auto"/>
        <w:jc w:val="both"/>
      </w:pPr>
      <w:proofErr w:type="gramStart"/>
      <w:r>
        <w:rPr>
          <w:u w:val="single"/>
        </w:rPr>
        <w:t>b)</w:t>
      </w:r>
      <w:r w:rsidRPr="007D0DDA">
        <w:rPr>
          <w:u w:val="single"/>
        </w:rPr>
        <w:t>Local</w:t>
      </w:r>
      <w:proofErr w:type="gramEnd"/>
      <w:r w:rsidRPr="007D0DDA">
        <w:rPr>
          <w:u w:val="single"/>
        </w:rPr>
        <w:t xml:space="preserve"> de entrega</w:t>
      </w:r>
      <w:r w:rsidRPr="007D0DDA">
        <w:t xml:space="preserve">: Almoxarifado Central situado na Perimetral Ângelo </w:t>
      </w:r>
      <w:proofErr w:type="spellStart"/>
      <w:r w:rsidRPr="007D0DDA">
        <w:t>Saes</w:t>
      </w:r>
      <w:proofErr w:type="spellEnd"/>
      <w:r w:rsidRPr="007D0DDA">
        <w:t>, nº 155 – Pq. Ouro Verde – Mandaguaçu/PR.</w:t>
      </w:r>
    </w:p>
    <w:p w14:paraId="07AA9951" w14:textId="12E0D35D" w:rsidR="00ED1F3D" w:rsidRPr="007D0DDA" w:rsidRDefault="00ED1F3D" w:rsidP="00ED1F3D">
      <w:pPr>
        <w:pStyle w:val="Nivel2"/>
        <w:spacing w:before="120" w:after="120" w:line="360" w:lineRule="auto"/>
        <w:jc w:val="both"/>
      </w:pPr>
      <w:r>
        <w:rPr>
          <w:u w:val="single"/>
        </w:rPr>
        <w:t>c)</w:t>
      </w:r>
      <w:r w:rsidRPr="007D0DDA">
        <w:rPr>
          <w:u w:val="single"/>
        </w:rPr>
        <w:t>Horário de entrega</w:t>
      </w:r>
      <w:r w:rsidRPr="007D0DDA">
        <w:t>: Nos dias úteis das 08h00min às 11h00min e das 13h00min às 16h30min.</w:t>
      </w:r>
    </w:p>
    <w:p w14:paraId="36C86695" w14:textId="25F1BF1B" w:rsidR="00ED1F3D" w:rsidRPr="007D0DDA" w:rsidRDefault="00ED1F3D" w:rsidP="00ED1F3D">
      <w:pPr>
        <w:pStyle w:val="Nivel2"/>
        <w:spacing w:before="120" w:after="120" w:line="360" w:lineRule="auto"/>
        <w:jc w:val="both"/>
      </w:pPr>
      <w:r>
        <w:t>d)</w:t>
      </w:r>
      <w:r w:rsidRPr="007D0DDA">
        <w:t xml:space="preserve">Nos termos de art. 3 ̊ combinado com o art. 39, VIII, da Lei no 8.078, de 11 de setembro de 1.990 – </w:t>
      </w:r>
      <w:proofErr w:type="spellStart"/>
      <w:r w:rsidRPr="007D0DDA">
        <w:t>Código</w:t>
      </w:r>
      <w:proofErr w:type="spellEnd"/>
      <w:r w:rsidRPr="007D0DDA">
        <w:t xml:space="preserve">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411437C6" w14:textId="3427E75F" w:rsidR="00ED1F3D" w:rsidRPr="007D0DDA" w:rsidRDefault="00ED1F3D" w:rsidP="00ED1F3D">
      <w:pPr>
        <w:pStyle w:val="Nivel2"/>
        <w:spacing w:before="120" w:after="120" w:line="360" w:lineRule="auto"/>
        <w:jc w:val="both"/>
      </w:pPr>
      <w:proofErr w:type="gramStart"/>
      <w:r>
        <w:lastRenderedPageBreak/>
        <w:t>e)</w:t>
      </w:r>
      <w:r w:rsidRPr="007D0DDA">
        <w:t>É</w:t>
      </w:r>
      <w:proofErr w:type="gramEnd"/>
      <w:r w:rsidRPr="007D0DDA">
        <w:t xml:space="preserve">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0DEE1839" w14:textId="77777777" w:rsidR="00ED1F3D" w:rsidRDefault="00ED1F3D" w:rsidP="00ED1F3D">
      <w:pPr>
        <w:pStyle w:val="Nivel2"/>
        <w:spacing w:before="120" w:after="120" w:line="276" w:lineRule="auto"/>
        <w:jc w:val="both"/>
        <w:rPr>
          <w:sz w:val="18"/>
          <w:szCs w:val="18"/>
        </w:rPr>
      </w:pPr>
    </w:p>
    <w:p w14:paraId="707AD910" w14:textId="5E2E6A36" w:rsidR="00723CDE" w:rsidRPr="00723CDE" w:rsidRDefault="00ED1F3D" w:rsidP="00ED1F3D">
      <w:pPr>
        <w:pStyle w:val="Nivel2"/>
        <w:spacing w:before="120" w:after="120" w:line="276" w:lineRule="auto"/>
        <w:jc w:val="both"/>
        <w:rPr>
          <w:sz w:val="18"/>
          <w:szCs w:val="18"/>
        </w:rPr>
      </w:pPr>
      <w:r>
        <w:rPr>
          <w:sz w:val="18"/>
          <w:szCs w:val="18"/>
        </w:rPr>
        <w:t>10.</w:t>
      </w:r>
      <w:r w:rsidR="00723CDE" w:rsidRPr="00723CDE">
        <w:rPr>
          <w:sz w:val="18"/>
          <w:szCs w:val="18"/>
        </w:rPr>
        <w:t>DAS INFRAÇÕES E SANÇÕES ADMINISTRATIVAS</w:t>
      </w:r>
    </w:p>
    <w:p w14:paraId="7B89159A"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 xml:space="preserve">10.1. Comete infração administrativa, nos termos da lei, o licitante que, com dolo ou culpa: </w:t>
      </w:r>
    </w:p>
    <w:p w14:paraId="550EA496"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Salvo em decorrência de fato superveniente devidamente justificado, não mantiver a proposta em especial quando:</w:t>
      </w:r>
    </w:p>
    <w:p w14:paraId="2CB42B9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10.1.2.1</w:t>
      </w:r>
      <w:r w:rsidRPr="000B51EC">
        <w:rPr>
          <w:rFonts w:ascii="Arial" w:hAnsi="Arial" w:cs="Arial"/>
          <w:sz w:val="18"/>
          <w:szCs w:val="18"/>
        </w:rPr>
        <w:tab/>
        <w:t xml:space="preserve">não enviar a proposta adequada ao último lance ofertado ou após a negociação; </w:t>
      </w:r>
    </w:p>
    <w:p w14:paraId="16FA0C5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10.1.2.2</w:t>
      </w:r>
      <w:r w:rsidRPr="000B51EC">
        <w:rPr>
          <w:rFonts w:ascii="Arial" w:hAnsi="Arial" w:cs="Arial"/>
          <w:sz w:val="18"/>
          <w:szCs w:val="18"/>
        </w:rPr>
        <w:tab/>
        <w:t xml:space="preserve">recusar-se a enviar o detalhamento da proposta quando exigível; </w:t>
      </w:r>
    </w:p>
    <w:p w14:paraId="11B730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10.1.2.3</w:t>
      </w:r>
      <w:r w:rsidRPr="000B51EC">
        <w:rPr>
          <w:rFonts w:ascii="Arial" w:hAnsi="Arial" w:cs="Arial"/>
          <w:sz w:val="18"/>
          <w:szCs w:val="18"/>
        </w:rPr>
        <w:tab/>
        <w:t xml:space="preserve">pedir para ser desclassificado quando encerrada a etapa competitiva; ou </w:t>
      </w:r>
    </w:p>
    <w:p w14:paraId="3BCF7D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10.1.2.4</w:t>
      </w:r>
      <w:r w:rsidRPr="000B51EC">
        <w:rPr>
          <w:rFonts w:ascii="Arial" w:hAnsi="Arial" w:cs="Arial"/>
          <w:sz w:val="18"/>
          <w:szCs w:val="18"/>
        </w:rPr>
        <w:tab/>
        <w:t>deixar de apresentar amostra;</w:t>
      </w:r>
    </w:p>
    <w:p w14:paraId="22123CA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10.1.2.5</w:t>
      </w:r>
      <w:r w:rsidRPr="000B51EC">
        <w:rPr>
          <w:rFonts w:ascii="Arial" w:hAnsi="Arial" w:cs="Arial"/>
          <w:sz w:val="18"/>
          <w:szCs w:val="18"/>
        </w:rPr>
        <w:tab/>
        <w:t xml:space="preserve">apresentar proposta ou amostra em desacordo com as especificações do edital; </w:t>
      </w:r>
    </w:p>
    <w:p w14:paraId="30ACFBD4"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não celebrar o contrato ou não entregar a documentação exigida para a contratação, quando convocado dentro do prazo de validade de sua proposta;</w:t>
      </w:r>
    </w:p>
    <w:p w14:paraId="7745B9D9" w14:textId="040B4ABD"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10.1.3.1</w:t>
      </w:r>
      <w:r w:rsidRPr="000B51EC">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apresentar declaração ou documentação falsa exigida para o certame ou prestar declaração falsa durante a licitação</w:t>
      </w:r>
    </w:p>
    <w:p w14:paraId="5E926C17"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10.1.5</w:t>
      </w:r>
      <w:r w:rsidRPr="000B51EC">
        <w:rPr>
          <w:rFonts w:ascii="Arial" w:hAnsi="Arial" w:cs="Arial"/>
          <w:sz w:val="18"/>
          <w:szCs w:val="18"/>
        </w:rPr>
        <w:tab/>
        <w:t>fraudar a licitação</w:t>
      </w:r>
    </w:p>
    <w:p w14:paraId="3249929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w:t>
      </w:r>
      <w:r w:rsidRPr="000B51EC">
        <w:rPr>
          <w:rFonts w:ascii="Arial" w:hAnsi="Arial" w:cs="Arial"/>
          <w:sz w:val="18"/>
          <w:szCs w:val="18"/>
        </w:rPr>
        <w:tab/>
        <w:t>comportar-se de modo inidôneo ou cometer fraude de qualquer natureza, em especial quando:</w:t>
      </w:r>
    </w:p>
    <w:p w14:paraId="4B8A4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10.1.6.1</w:t>
      </w:r>
      <w:r w:rsidRPr="000B51EC">
        <w:rPr>
          <w:rFonts w:ascii="Arial" w:hAnsi="Arial" w:cs="Arial"/>
          <w:sz w:val="18"/>
          <w:szCs w:val="18"/>
        </w:rPr>
        <w:tab/>
        <w:t xml:space="preserve">agir em conluio ou em desconformidade com a lei; </w:t>
      </w:r>
    </w:p>
    <w:p w14:paraId="12A6E4F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10.1.6.2</w:t>
      </w:r>
      <w:r w:rsidRPr="000B51EC">
        <w:rPr>
          <w:rFonts w:ascii="Arial" w:hAnsi="Arial" w:cs="Arial"/>
          <w:sz w:val="18"/>
          <w:szCs w:val="18"/>
        </w:rPr>
        <w:tab/>
        <w:t xml:space="preserve">induzir deliberadamente a erro no julgamento; </w:t>
      </w:r>
    </w:p>
    <w:p w14:paraId="27A980C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10.1.6.3</w:t>
      </w:r>
      <w:r w:rsidRPr="000B51EC">
        <w:rPr>
          <w:rFonts w:ascii="Arial" w:hAnsi="Arial" w:cs="Arial"/>
          <w:sz w:val="18"/>
          <w:szCs w:val="18"/>
        </w:rPr>
        <w:tab/>
        <w:t xml:space="preserve">apresentar amostra falsificada ou deteriorada; </w:t>
      </w:r>
    </w:p>
    <w:p w14:paraId="2CBD8DC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10.1.7</w:t>
      </w:r>
      <w:r w:rsidRPr="000B51EC">
        <w:rPr>
          <w:rFonts w:ascii="Arial" w:hAnsi="Arial" w:cs="Arial"/>
          <w:sz w:val="18"/>
          <w:szCs w:val="18"/>
        </w:rPr>
        <w:tab/>
        <w:t>praticar atos ilícitos com vistas a frustrar os objetivos da licitação</w:t>
      </w:r>
    </w:p>
    <w:p w14:paraId="7EF6174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10.1.8</w:t>
      </w:r>
      <w:r w:rsidRPr="000B51EC">
        <w:rPr>
          <w:rFonts w:ascii="Arial" w:hAnsi="Arial" w:cs="Arial"/>
          <w:sz w:val="18"/>
          <w:szCs w:val="18"/>
        </w:rPr>
        <w:tab/>
        <w:t>praticar ato lesivo previsto no art. 5º da Lei n.º 12.846, de 2013.</w:t>
      </w:r>
    </w:p>
    <w:p w14:paraId="41E84A99"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w:t>
      </w:r>
      <w:r w:rsidRPr="000B51EC">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10.2.1</w:t>
      </w:r>
      <w:r w:rsidRPr="000B51EC">
        <w:rPr>
          <w:rFonts w:ascii="Arial" w:hAnsi="Arial" w:cs="Arial"/>
          <w:sz w:val="18"/>
          <w:szCs w:val="18"/>
        </w:rPr>
        <w:tab/>
        <w:t xml:space="preserve">advertência; </w:t>
      </w:r>
    </w:p>
    <w:p w14:paraId="3B0661C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10.2.2</w:t>
      </w:r>
      <w:r w:rsidRPr="000B51EC">
        <w:rPr>
          <w:rFonts w:ascii="Arial" w:hAnsi="Arial" w:cs="Arial"/>
          <w:sz w:val="18"/>
          <w:szCs w:val="18"/>
        </w:rPr>
        <w:tab/>
        <w:t>multa;</w:t>
      </w:r>
    </w:p>
    <w:p w14:paraId="7EE18B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10.2.3</w:t>
      </w:r>
      <w:r w:rsidRPr="000B51EC">
        <w:rPr>
          <w:rFonts w:ascii="Arial" w:hAnsi="Arial" w:cs="Arial"/>
          <w:sz w:val="18"/>
          <w:szCs w:val="18"/>
        </w:rPr>
        <w:tab/>
        <w:t>impedimento de licitar e contratar e</w:t>
      </w:r>
    </w:p>
    <w:p w14:paraId="2DA4F13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10.2.4</w:t>
      </w:r>
      <w:r w:rsidRPr="000B51EC">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w:t>
      </w:r>
      <w:r w:rsidRPr="000B51EC">
        <w:rPr>
          <w:rFonts w:ascii="Arial" w:hAnsi="Arial" w:cs="Arial"/>
          <w:sz w:val="18"/>
          <w:szCs w:val="18"/>
        </w:rPr>
        <w:tab/>
        <w:t>Na aplicação das sanções serão considerados:</w:t>
      </w:r>
    </w:p>
    <w:p w14:paraId="65EE7AF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10.3.1</w:t>
      </w:r>
      <w:r w:rsidRPr="000B51EC">
        <w:rPr>
          <w:rFonts w:ascii="Arial" w:hAnsi="Arial" w:cs="Arial"/>
          <w:sz w:val="18"/>
          <w:szCs w:val="18"/>
        </w:rPr>
        <w:tab/>
        <w:t>a natureza e a gravidade da infração cometida.</w:t>
      </w:r>
    </w:p>
    <w:p w14:paraId="08F158B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10.3.2</w:t>
      </w:r>
      <w:r w:rsidRPr="000B51EC">
        <w:rPr>
          <w:rFonts w:ascii="Arial" w:hAnsi="Arial" w:cs="Arial"/>
          <w:sz w:val="18"/>
          <w:szCs w:val="18"/>
        </w:rPr>
        <w:tab/>
        <w:t>as peculiaridades do caso concreto</w:t>
      </w:r>
    </w:p>
    <w:p w14:paraId="2DE604CE"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10.3.3</w:t>
      </w:r>
      <w:r w:rsidRPr="000B51EC">
        <w:rPr>
          <w:rFonts w:ascii="Arial" w:hAnsi="Arial" w:cs="Arial"/>
          <w:sz w:val="18"/>
          <w:szCs w:val="18"/>
        </w:rPr>
        <w:tab/>
        <w:t>as circunstâncias agravantes ou atenuantes</w:t>
      </w:r>
    </w:p>
    <w:p w14:paraId="6C532AE0"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10.3.4</w:t>
      </w:r>
      <w:r w:rsidRPr="000B51EC">
        <w:rPr>
          <w:rFonts w:ascii="Arial" w:hAnsi="Arial" w:cs="Arial"/>
          <w:sz w:val="18"/>
          <w:szCs w:val="18"/>
        </w:rPr>
        <w:tab/>
        <w:t>os danos que dela provierem para a Administração Pública</w:t>
      </w:r>
    </w:p>
    <w:p w14:paraId="4DA0BD9F"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10.3.5</w:t>
      </w:r>
      <w:r w:rsidRPr="000B51EC">
        <w:rPr>
          <w:rFonts w:ascii="Arial" w:hAnsi="Arial" w:cs="Arial"/>
          <w:sz w:val="18"/>
          <w:szCs w:val="18"/>
        </w:rPr>
        <w:tab/>
        <w:t>a implantação ou o aperfeiçoamento de programa de integridade, conforme normas e orientações dos órgãos de controle.</w:t>
      </w:r>
    </w:p>
    <w:p w14:paraId="2A976C7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w:t>
      </w:r>
      <w:r w:rsidRPr="000B51EC">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10.4.1</w:t>
      </w:r>
      <w:r w:rsidRPr="000B51EC">
        <w:rPr>
          <w:rFonts w:ascii="Arial" w:hAnsi="Arial" w:cs="Arial"/>
          <w:sz w:val="18"/>
          <w:szCs w:val="18"/>
        </w:rPr>
        <w:tab/>
        <w:t>Para as infrações previstas nos itens 10.1.1, 10.1.2 e 10.1.3, a multa será de 10% do valor do contrato licitado.</w:t>
      </w:r>
    </w:p>
    <w:p w14:paraId="68CE05D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10.4.2</w:t>
      </w:r>
      <w:r w:rsidRPr="000B51EC">
        <w:rPr>
          <w:rFonts w:ascii="Arial" w:hAnsi="Arial" w:cs="Arial"/>
          <w:sz w:val="18"/>
          <w:szCs w:val="18"/>
        </w:rPr>
        <w:tab/>
        <w:t>Para as infrações previstas nos itens 10.1.4, 10.1.5, 10.1.6, 10.1.7 e 10.1.8, a multa será de 20% do valor do contrato licitado.</w:t>
      </w:r>
    </w:p>
    <w:p w14:paraId="42C3B7D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10.5</w:t>
      </w:r>
      <w:r w:rsidRPr="000B51EC">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10.6</w:t>
      </w:r>
      <w:r w:rsidRPr="000B51EC">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10.7</w:t>
      </w:r>
      <w:r w:rsidRPr="000B51EC">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10.8</w:t>
      </w:r>
      <w:r w:rsidRPr="000B51EC">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Pr>
          <w:rFonts w:ascii="Arial" w:hAnsi="Arial" w:cs="Arial"/>
          <w:sz w:val="18"/>
          <w:szCs w:val="18"/>
        </w:rPr>
        <w:t>.1.</w:t>
      </w:r>
      <w:r w:rsidRPr="000B51EC">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75BEF1B1"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10.9</w:t>
      </w:r>
      <w:r w:rsidRPr="000B51EC">
        <w:rPr>
          <w:rFonts w:ascii="Arial" w:hAnsi="Arial" w:cs="Arial"/>
          <w:sz w:val="18"/>
          <w:szCs w:val="18"/>
        </w:rPr>
        <w:tab/>
        <w:t xml:space="preserve">A recusa injustificada do adjudicatário em assinar o contrato, ou em aceitar ou retirar o instrumento equivalente no prazo estabelecido pela Administração, descrita no item </w:t>
      </w:r>
    </w:p>
    <w:p w14:paraId="73CD281C"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lastRenderedPageBreak/>
        <w:t>10.10</w:t>
      </w:r>
      <w:r w:rsidRPr="000B51EC">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88B295"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10.11</w:t>
      </w:r>
      <w:r w:rsidRPr="000B51EC">
        <w:rPr>
          <w:rFonts w:ascii="Arial" w:hAnsi="Arial" w:cs="Arial"/>
          <w:sz w:val="18"/>
          <w:szCs w:val="18"/>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737D413"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10.12</w:t>
      </w:r>
      <w:r w:rsidRPr="000B51EC">
        <w:rPr>
          <w:rFonts w:ascii="Arial" w:hAnsi="Arial" w:cs="Arial"/>
          <w:sz w:val="18"/>
          <w:szCs w:val="18"/>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CF9D7D" w14:textId="77777777" w:rsidR="000B51EC" w:rsidRPr="000B51EC" w:rsidRDefault="000B51EC" w:rsidP="000B51EC">
      <w:pPr>
        <w:spacing w:line="360" w:lineRule="auto"/>
        <w:rPr>
          <w:rFonts w:ascii="Arial" w:hAnsi="Arial" w:cs="Arial"/>
          <w:sz w:val="18"/>
          <w:szCs w:val="18"/>
        </w:rPr>
      </w:pPr>
      <w:r w:rsidRPr="000B51EC">
        <w:rPr>
          <w:rFonts w:ascii="Arial" w:hAnsi="Arial" w:cs="Arial"/>
          <w:sz w:val="18"/>
          <w:szCs w:val="18"/>
        </w:rPr>
        <w:t>10.13</w:t>
      </w:r>
      <w:r w:rsidRPr="000B51EC">
        <w:rPr>
          <w:rFonts w:ascii="Arial" w:hAnsi="Arial" w:cs="Arial"/>
          <w:sz w:val="18"/>
          <w:szCs w:val="18"/>
        </w:rPr>
        <w:tab/>
        <w:t>O recurso e o pedido de reconsideração terão efeito suspensivo do ato ou da decisão recorrida até que sobrevenha decisão final da autoridade competente.</w:t>
      </w:r>
    </w:p>
    <w:p w14:paraId="6C8CC40F" w14:textId="7ED9B446" w:rsidR="008557A5" w:rsidRPr="00723CDE" w:rsidRDefault="000B51EC" w:rsidP="000B51EC">
      <w:pPr>
        <w:spacing w:line="360" w:lineRule="auto"/>
        <w:rPr>
          <w:rFonts w:ascii="Arial" w:hAnsi="Arial" w:cs="Arial"/>
          <w:sz w:val="18"/>
          <w:szCs w:val="18"/>
        </w:rPr>
      </w:pPr>
      <w:r w:rsidRPr="000B51EC">
        <w:rPr>
          <w:rFonts w:ascii="Arial" w:hAnsi="Arial" w:cs="Arial"/>
          <w:sz w:val="18"/>
          <w:szCs w:val="18"/>
        </w:rPr>
        <w:t>10.14</w:t>
      </w:r>
      <w:r w:rsidRPr="000B51EC">
        <w:rPr>
          <w:rFonts w:ascii="Arial" w:hAnsi="Arial" w:cs="Arial"/>
          <w:sz w:val="18"/>
          <w:szCs w:val="18"/>
        </w:rPr>
        <w:tab/>
        <w:t>A aplicação das sanções previstas neste edital não exclui, em hipótese alguma, a obrigação de reparação integral dos danos causados.</w:t>
      </w:r>
    </w:p>
    <w:p w14:paraId="0635CE4F"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DISPOSIÇÕES GERAIS</w:t>
      </w:r>
    </w:p>
    <w:p w14:paraId="5938632C" w14:textId="394A0085"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processo será divulgado na Plataforma BLL COMPRAS – </w:t>
      </w:r>
      <w:r w:rsidRPr="00723CDE">
        <w:rPr>
          <w:rFonts w:ascii="Arial" w:hAnsi="Arial" w:cs="Arial"/>
          <w:sz w:val="18"/>
          <w:szCs w:val="18"/>
          <w:u w:val="single"/>
        </w:rPr>
        <w:t>https://www.bll.org.br</w:t>
      </w:r>
      <w:r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Pr="00723CDE">
        <w:rPr>
          <w:rFonts w:ascii="Arial" w:hAnsi="Arial" w:cs="Arial"/>
          <w:sz w:val="18"/>
          <w:szCs w:val="18"/>
        </w:rPr>
        <w:t xml:space="preserve"> – </w:t>
      </w:r>
      <w:r w:rsidRPr="00723CDE">
        <w:rPr>
          <w:rFonts w:ascii="Arial" w:hAnsi="Arial" w:cs="Arial"/>
          <w:sz w:val="18"/>
          <w:szCs w:val="18"/>
          <w:u w:val="single"/>
        </w:rPr>
        <w:t>www.</w:t>
      </w:r>
      <w:r w:rsidR="00FE7F1F">
        <w:rPr>
          <w:rFonts w:ascii="Arial" w:hAnsi="Arial" w:cs="Arial"/>
          <w:sz w:val="18"/>
          <w:szCs w:val="18"/>
          <w:u w:val="single"/>
        </w:rPr>
        <w:t>mandaguacu</w:t>
      </w:r>
      <w:r w:rsidRPr="00723CDE">
        <w:rPr>
          <w:rFonts w:ascii="Arial" w:hAnsi="Arial" w:cs="Arial"/>
          <w:sz w:val="18"/>
          <w:szCs w:val="18"/>
          <w:u w:val="single"/>
        </w:rPr>
        <w:t>.pr.gov.br</w:t>
      </w:r>
      <w:r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caso de todos os fornecedores restarem desclassificados ou inabilitados (processo fracassado), a Administração poderá:</w:t>
      </w:r>
    </w:p>
    <w:p w14:paraId="5FACD4D5"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Republicar o presente aviso com uma nova data;</w:t>
      </w:r>
    </w:p>
    <w:p w14:paraId="046DCC98" w14:textId="412EAC8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Pr="00723CDE">
        <w:rPr>
          <w:rFonts w:ascii="Arial" w:hAnsi="Arial" w:cs="Arial"/>
          <w:sz w:val="18"/>
          <w:szCs w:val="18"/>
        </w:rPr>
        <w:t>ao processo, se houver, privilegiando-se os menores preços, sempre que possível, e desde que atendidas as condições de habilitação exigidas;</w:t>
      </w:r>
    </w:p>
    <w:p w14:paraId="034E9533"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No caso do subitem anterior, a contratação será operacionalizada fora deste processo;</w:t>
      </w:r>
    </w:p>
    <w:p w14:paraId="78BE7EEB"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Fixar prazo para adequação das propostas ou da documentação de habilitação, conforme o caso.</w:t>
      </w:r>
    </w:p>
    <w:p w14:paraId="3F1802D2"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providências dos subitens 11.2.1 e 11.2.2 acima poderão ser utilizadas se não houver o comparecimento de quaisquer fornecedores interessados (processo deserto).</w:t>
      </w:r>
    </w:p>
    <w:p w14:paraId="17311007"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lastRenderedPageBreak/>
        <w:t>Caberá ao fornecedor acompanhar as operações, ficando responsável pelo ônus decorrente da perda do negócio diante da inobservância de quaisquer mensagens emitidas pela Administração ou de sua desconexão.</w:t>
      </w:r>
    </w:p>
    <w:p w14:paraId="5937F219"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314DE35A"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Pr="00723CDE">
        <w:rPr>
          <w:rFonts w:ascii="Arial" w:hAnsi="Arial" w:cs="Arial"/>
          <w:sz w:val="18"/>
          <w:szCs w:val="18"/>
        </w:rPr>
        <w:t>o</w:t>
      </w:r>
      <w:r w:rsidR="00394396">
        <w:rPr>
          <w:rFonts w:ascii="Arial" w:hAnsi="Arial" w:cs="Arial"/>
          <w:sz w:val="18"/>
          <w:szCs w:val="18"/>
        </w:rPr>
        <w:t xml:space="preserve"> </w:t>
      </w:r>
      <w:r w:rsidRPr="00723CDE">
        <w:rPr>
          <w:rFonts w:ascii="Arial" w:hAnsi="Arial" w:cs="Arial"/>
          <w:sz w:val="18"/>
          <w:szCs w:val="18"/>
        </w:rPr>
        <w:t>princípio da isonomia, a finalidade e a segurança da contratação.</w:t>
      </w:r>
    </w:p>
    <w:p w14:paraId="62D40F8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Da sessão pública será divulgada Ata no sistema eletrônico.</w:t>
      </w:r>
    </w:p>
    <w:p w14:paraId="60156195" w14:textId="09086DFE"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 xml:space="preserve">O foro de cidade de </w:t>
      </w:r>
      <w:r w:rsidR="00394396">
        <w:rPr>
          <w:rFonts w:ascii="Arial" w:hAnsi="Arial" w:cs="Arial"/>
          <w:sz w:val="18"/>
          <w:szCs w:val="18"/>
        </w:rPr>
        <w:t>Mandaguaçu</w:t>
      </w:r>
      <w:r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7777777" w:rsidR="00723CDE" w:rsidRPr="00723CDE" w:rsidRDefault="00723CDE" w:rsidP="00A520EE">
      <w:pPr>
        <w:numPr>
          <w:ilvl w:val="1"/>
          <w:numId w:val="1"/>
        </w:numPr>
        <w:spacing w:line="360" w:lineRule="auto"/>
        <w:ind w:left="0"/>
        <w:rPr>
          <w:rFonts w:ascii="Arial" w:hAnsi="Arial" w:cs="Arial"/>
          <w:sz w:val="18"/>
          <w:szCs w:val="18"/>
        </w:rPr>
      </w:pPr>
      <w:r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ANEXO III – Declaração de Responsabilidade Unificada;</w:t>
      </w:r>
    </w:p>
    <w:p w14:paraId="1207A123" w14:textId="79E3F595" w:rsidR="008557A5" w:rsidRDefault="00723CDE" w:rsidP="007553A7">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ANEXO IV – </w:t>
      </w:r>
      <w:r w:rsidR="007553A7">
        <w:rPr>
          <w:rFonts w:ascii="Arial" w:hAnsi="Arial" w:cs="Arial"/>
          <w:sz w:val="18"/>
          <w:szCs w:val="18"/>
        </w:rPr>
        <w:t>Contrato</w:t>
      </w:r>
    </w:p>
    <w:p w14:paraId="39515FAC" w14:textId="7A400FB6" w:rsidR="00ED1F3D" w:rsidRPr="007553A7" w:rsidRDefault="00ED1F3D" w:rsidP="007553A7">
      <w:pPr>
        <w:numPr>
          <w:ilvl w:val="2"/>
          <w:numId w:val="1"/>
        </w:numPr>
        <w:spacing w:line="360" w:lineRule="auto"/>
        <w:ind w:left="0"/>
        <w:rPr>
          <w:rFonts w:ascii="Arial" w:hAnsi="Arial" w:cs="Arial"/>
          <w:sz w:val="18"/>
          <w:szCs w:val="18"/>
        </w:rPr>
      </w:pPr>
      <w:r>
        <w:rPr>
          <w:rFonts w:ascii="Arial" w:hAnsi="Arial" w:cs="Arial"/>
          <w:sz w:val="18"/>
          <w:szCs w:val="18"/>
        </w:rPr>
        <w:t>ANEXO V – Estudo Técnico Preliminar</w:t>
      </w:r>
    </w:p>
    <w:p w14:paraId="1DB7E072" w14:textId="77777777" w:rsidR="00316196" w:rsidRDefault="00316196" w:rsidP="00316196">
      <w:pPr>
        <w:spacing w:line="360" w:lineRule="auto"/>
        <w:rPr>
          <w:rFonts w:ascii="Arial" w:hAnsi="Arial" w:cs="Arial"/>
          <w:sz w:val="18"/>
          <w:szCs w:val="18"/>
        </w:rPr>
      </w:pPr>
    </w:p>
    <w:p w14:paraId="0678D8C8" w14:textId="7467AB77" w:rsidR="008557A5" w:rsidRDefault="00394396" w:rsidP="008557A5">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545567">
        <w:rPr>
          <w:rFonts w:ascii="Arial" w:hAnsi="Arial" w:cs="Arial"/>
          <w:sz w:val="18"/>
          <w:szCs w:val="18"/>
        </w:rPr>
        <w:t>13</w:t>
      </w:r>
      <w:r w:rsidR="00723CDE" w:rsidRPr="00723CDE">
        <w:rPr>
          <w:rFonts w:ascii="Arial" w:hAnsi="Arial" w:cs="Arial"/>
          <w:sz w:val="18"/>
          <w:szCs w:val="18"/>
        </w:rPr>
        <w:t xml:space="preserve"> de </w:t>
      </w:r>
      <w:r w:rsidR="00545567">
        <w:rPr>
          <w:rFonts w:ascii="Arial" w:hAnsi="Arial" w:cs="Arial"/>
          <w:sz w:val="18"/>
          <w:szCs w:val="18"/>
        </w:rPr>
        <w:t>setembro</w:t>
      </w:r>
      <w:r w:rsidR="00723CDE" w:rsidRPr="00723CDE">
        <w:rPr>
          <w:rFonts w:ascii="Arial" w:hAnsi="Arial" w:cs="Arial"/>
          <w:sz w:val="18"/>
          <w:szCs w:val="18"/>
        </w:rPr>
        <w:t xml:space="preserve"> de 2024.</w:t>
      </w:r>
    </w:p>
    <w:p w14:paraId="09DF32E8" w14:textId="786718E0" w:rsidR="00394396" w:rsidRPr="0084289E" w:rsidRDefault="00394396" w:rsidP="00A520EE">
      <w:pPr>
        <w:spacing w:line="360" w:lineRule="auto"/>
        <w:jc w:val="center"/>
        <w:rPr>
          <w:rFonts w:ascii="Arial" w:hAnsi="Arial" w:cs="Arial"/>
          <w:b/>
          <w:bCs/>
          <w:sz w:val="18"/>
          <w:szCs w:val="18"/>
        </w:rPr>
      </w:pPr>
      <w:r w:rsidRPr="0084289E">
        <w:rPr>
          <w:rFonts w:ascii="Arial" w:hAnsi="Arial" w:cs="Arial"/>
          <w:b/>
          <w:bCs/>
          <w:sz w:val="18"/>
          <w:szCs w:val="18"/>
        </w:rPr>
        <w:t>Mauricio Aparecido da Silva</w:t>
      </w:r>
    </w:p>
    <w:p w14:paraId="5EEF514C" w14:textId="6F46A6A7" w:rsidR="00723CDE" w:rsidRDefault="00723CDE" w:rsidP="00A520EE">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3ADA1E35"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3B8BB87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545567">
        <w:rPr>
          <w:rFonts w:ascii="Arial" w:hAnsi="Arial" w:cs="Arial"/>
          <w:sz w:val="18"/>
          <w:szCs w:val="18"/>
          <w:u w:val="single"/>
        </w:rPr>
        <w:t>19</w:t>
      </w:r>
      <w:r w:rsidRPr="00723CDE">
        <w:rPr>
          <w:rFonts w:ascii="Arial" w:hAnsi="Arial" w:cs="Arial"/>
          <w:sz w:val="18"/>
          <w:szCs w:val="18"/>
          <w:u w:val="single"/>
        </w:rPr>
        <w:t>/2024 – PM</w:t>
      </w:r>
      <w:r w:rsidR="00847BF8">
        <w:rPr>
          <w:rFonts w:ascii="Arial" w:hAnsi="Arial" w:cs="Arial"/>
          <w:sz w:val="18"/>
          <w:szCs w:val="18"/>
          <w:u w:val="single"/>
        </w:rPr>
        <w:t>M</w:t>
      </w:r>
    </w:p>
    <w:p w14:paraId="7FC07FBA" w14:textId="1250BACB"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545567">
        <w:rPr>
          <w:rFonts w:ascii="Arial" w:hAnsi="Arial" w:cs="Arial"/>
          <w:sz w:val="18"/>
          <w:szCs w:val="18"/>
        </w:rPr>
        <w:t>171</w:t>
      </w:r>
      <w:r w:rsidR="008557A5">
        <w:rPr>
          <w:rFonts w:ascii="Arial" w:hAnsi="Arial" w:cs="Arial"/>
          <w:sz w:val="18"/>
          <w:szCs w:val="18"/>
        </w:rPr>
        <w:t>/2024</w:t>
      </w:r>
    </w:p>
    <w:p w14:paraId="1CC767E3" w14:textId="77777777" w:rsidR="00D44619" w:rsidRDefault="00D44619" w:rsidP="00D44619">
      <w:pPr>
        <w:spacing w:after="0" w:line="276" w:lineRule="auto"/>
        <w:rPr>
          <w:rFonts w:ascii="Arial" w:hAnsi="Arial" w:cs="Arial"/>
          <w:sz w:val="18"/>
          <w:szCs w:val="18"/>
        </w:rPr>
      </w:pPr>
    </w:p>
    <w:p w14:paraId="5ADF61DF" w14:textId="77777777" w:rsidR="00545567" w:rsidRPr="00066464" w:rsidRDefault="00545567" w:rsidP="00545567">
      <w:pPr>
        <w:spacing w:before="120" w:afterLines="120" w:after="288" w:line="360" w:lineRule="auto"/>
        <w:ind w:left="284" w:hanging="283"/>
        <w:jc w:val="center"/>
        <w:rPr>
          <w:rFonts w:ascii="Arial" w:eastAsia="Times New Roman" w:hAnsi="Arial" w:cs="Arial"/>
          <w:b/>
          <w:sz w:val="20"/>
          <w:szCs w:val="20"/>
        </w:rPr>
      </w:pPr>
      <w:bookmarkStart w:id="0" w:name="_Hlk82471863"/>
      <w:r w:rsidRPr="00066464">
        <w:rPr>
          <w:rFonts w:ascii="Arial" w:hAnsi="Arial" w:cs="Arial"/>
          <w:b/>
          <w:sz w:val="20"/>
          <w:szCs w:val="20"/>
        </w:rPr>
        <w:t>TERMO DE REFERÊNCIA</w:t>
      </w:r>
    </w:p>
    <w:p w14:paraId="46BA9EEC"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bookmarkStart w:id="1" w:name="_Hlk82473550"/>
      <w:r w:rsidRPr="00066464">
        <w:t>CONDIÇÕES GERAIS DA CONTRATAÇÃO</w:t>
      </w:r>
    </w:p>
    <w:p w14:paraId="006FA7B1" w14:textId="77777777" w:rsidR="00545567" w:rsidRPr="00066464" w:rsidRDefault="00545567" w:rsidP="00545567">
      <w:pPr>
        <w:pStyle w:val="Nivel2"/>
        <w:numPr>
          <w:ilvl w:val="1"/>
          <w:numId w:val="8"/>
        </w:numPr>
        <w:spacing w:before="120" w:after="120" w:line="360" w:lineRule="auto"/>
        <w:ind w:left="574"/>
        <w:jc w:val="both"/>
        <w:rPr>
          <w:b/>
          <w:bCs/>
        </w:rPr>
      </w:pPr>
      <w:r w:rsidRPr="00066464">
        <w:t>Trata-se da contratação de pessoa jurídica para aquisição de biodigestor, conforme condições e exigências estabelecidas neste instrumento e do Programa Itaipu Mais que Energia.</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495"/>
        <w:gridCol w:w="1133"/>
        <w:gridCol w:w="683"/>
        <w:gridCol w:w="1363"/>
        <w:gridCol w:w="1438"/>
      </w:tblGrid>
      <w:tr w:rsidR="00545567" w:rsidRPr="00066464" w14:paraId="2B9BA389" w14:textId="77777777" w:rsidTr="00BF2C3F">
        <w:trPr>
          <w:trHeight w:val="725"/>
        </w:trPr>
        <w:tc>
          <w:tcPr>
            <w:tcW w:w="8946" w:type="dxa"/>
            <w:gridSpan w:val="6"/>
            <w:shd w:val="clear" w:color="auto" w:fill="D9E2F3" w:themeFill="accent1" w:themeFillTint="33"/>
            <w:vAlign w:val="center"/>
          </w:tcPr>
          <w:p w14:paraId="5680F09D" w14:textId="77777777" w:rsidR="00545567" w:rsidRPr="00066464" w:rsidRDefault="00545567" w:rsidP="00BF2C3F">
            <w:pPr>
              <w:widowControl w:val="0"/>
              <w:spacing w:line="360" w:lineRule="auto"/>
              <w:ind w:left="284" w:hanging="283"/>
              <w:jc w:val="center"/>
              <w:rPr>
                <w:rFonts w:ascii="Arial" w:hAnsi="Arial" w:cs="Arial"/>
                <w:b/>
                <w:bCs/>
                <w:sz w:val="20"/>
                <w:szCs w:val="20"/>
              </w:rPr>
            </w:pPr>
            <w:r w:rsidRPr="00066464">
              <w:rPr>
                <w:rFonts w:ascii="Arial" w:hAnsi="Arial" w:cs="Arial"/>
                <w:sz w:val="20"/>
                <w:szCs w:val="20"/>
              </w:rPr>
              <w:t xml:space="preserve">Tabela nº 01 - </w:t>
            </w:r>
            <w:r w:rsidRPr="00066464">
              <w:rPr>
                <w:rFonts w:ascii="Arial" w:hAnsi="Arial" w:cs="Arial"/>
                <w:b/>
                <w:sz w:val="20"/>
                <w:szCs w:val="20"/>
              </w:rPr>
              <w:t xml:space="preserve">ITENS EXCLUSIVOS PARA </w:t>
            </w:r>
            <w:proofErr w:type="spellStart"/>
            <w:r w:rsidRPr="00066464">
              <w:rPr>
                <w:rFonts w:ascii="Arial" w:hAnsi="Arial" w:cs="Arial"/>
                <w:b/>
                <w:sz w:val="20"/>
                <w:szCs w:val="20"/>
              </w:rPr>
              <w:t>MEIs</w:t>
            </w:r>
            <w:proofErr w:type="spellEnd"/>
            <w:r w:rsidRPr="00066464">
              <w:rPr>
                <w:rFonts w:ascii="Arial" w:hAnsi="Arial" w:cs="Arial"/>
                <w:b/>
                <w:sz w:val="20"/>
                <w:szCs w:val="20"/>
              </w:rPr>
              <w:t>, ME e EPP</w:t>
            </w:r>
          </w:p>
        </w:tc>
      </w:tr>
      <w:tr w:rsidR="00545567" w:rsidRPr="00066464" w14:paraId="29B7BE32" w14:textId="77777777" w:rsidTr="00BF2C3F">
        <w:trPr>
          <w:trHeight w:val="861"/>
        </w:trPr>
        <w:tc>
          <w:tcPr>
            <w:tcW w:w="834" w:type="dxa"/>
            <w:shd w:val="clear" w:color="auto" w:fill="auto"/>
            <w:vAlign w:val="center"/>
          </w:tcPr>
          <w:p w14:paraId="0CDD7E50"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Item</w:t>
            </w:r>
          </w:p>
        </w:tc>
        <w:tc>
          <w:tcPr>
            <w:tcW w:w="3495" w:type="dxa"/>
            <w:shd w:val="clear" w:color="auto" w:fill="auto"/>
            <w:vAlign w:val="center"/>
          </w:tcPr>
          <w:p w14:paraId="284377BD"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Descrição/ Especificação</w:t>
            </w:r>
          </w:p>
        </w:tc>
        <w:tc>
          <w:tcPr>
            <w:tcW w:w="1133" w:type="dxa"/>
            <w:shd w:val="clear" w:color="auto" w:fill="auto"/>
            <w:vAlign w:val="center"/>
          </w:tcPr>
          <w:p w14:paraId="3F555BBC"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Unidade</w:t>
            </w:r>
          </w:p>
        </w:tc>
        <w:tc>
          <w:tcPr>
            <w:tcW w:w="683" w:type="dxa"/>
            <w:shd w:val="clear" w:color="auto" w:fill="auto"/>
            <w:vAlign w:val="center"/>
          </w:tcPr>
          <w:p w14:paraId="48AD1F7A"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QTD</w:t>
            </w:r>
          </w:p>
        </w:tc>
        <w:tc>
          <w:tcPr>
            <w:tcW w:w="1363" w:type="dxa"/>
            <w:shd w:val="clear" w:color="auto" w:fill="auto"/>
            <w:vAlign w:val="center"/>
          </w:tcPr>
          <w:p w14:paraId="349D5F8A"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Valor Unitário</w:t>
            </w:r>
          </w:p>
        </w:tc>
        <w:tc>
          <w:tcPr>
            <w:tcW w:w="1438" w:type="dxa"/>
            <w:shd w:val="clear" w:color="auto" w:fill="auto"/>
            <w:vAlign w:val="center"/>
          </w:tcPr>
          <w:p w14:paraId="14671145"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Valor Total</w:t>
            </w:r>
          </w:p>
          <w:p w14:paraId="510E3944"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R$</w:t>
            </w:r>
          </w:p>
        </w:tc>
      </w:tr>
      <w:tr w:rsidR="00545567" w:rsidRPr="00066464" w14:paraId="3B84A031" w14:textId="77777777" w:rsidTr="00BF2C3F">
        <w:trPr>
          <w:trHeight w:val="3519"/>
        </w:trPr>
        <w:tc>
          <w:tcPr>
            <w:tcW w:w="834" w:type="dxa"/>
            <w:shd w:val="clear" w:color="auto" w:fill="auto"/>
            <w:vAlign w:val="center"/>
          </w:tcPr>
          <w:p w14:paraId="09084B80" w14:textId="77777777" w:rsidR="00545567" w:rsidRPr="00066464" w:rsidRDefault="00545567" w:rsidP="00BF2C3F">
            <w:pPr>
              <w:spacing w:line="360" w:lineRule="auto"/>
              <w:jc w:val="center"/>
              <w:rPr>
                <w:rFonts w:ascii="Arial" w:hAnsi="Arial" w:cs="Arial"/>
                <w:b/>
                <w:sz w:val="20"/>
                <w:szCs w:val="20"/>
              </w:rPr>
            </w:pPr>
            <w:r w:rsidRPr="00066464">
              <w:rPr>
                <w:rFonts w:ascii="Arial" w:hAnsi="Arial" w:cs="Arial"/>
                <w:b/>
                <w:sz w:val="20"/>
                <w:szCs w:val="20"/>
              </w:rPr>
              <w:t>01</w:t>
            </w:r>
          </w:p>
        </w:tc>
        <w:tc>
          <w:tcPr>
            <w:tcW w:w="3495" w:type="dxa"/>
            <w:shd w:val="clear" w:color="auto" w:fill="auto"/>
          </w:tcPr>
          <w:p w14:paraId="1E451DFB" w14:textId="77777777" w:rsidR="00545567" w:rsidRPr="00066464" w:rsidRDefault="00545567" w:rsidP="00BF2C3F">
            <w:pPr>
              <w:spacing w:line="360" w:lineRule="auto"/>
              <w:jc w:val="both"/>
              <w:rPr>
                <w:rFonts w:ascii="Arial" w:hAnsi="Arial" w:cs="Arial"/>
                <w:sz w:val="20"/>
                <w:szCs w:val="20"/>
              </w:rPr>
            </w:pPr>
            <w:r w:rsidRPr="00066464">
              <w:rPr>
                <w:rFonts w:ascii="Arial" w:hAnsi="Arial" w:cs="Arial"/>
                <w:sz w:val="20"/>
                <w:szCs w:val="20"/>
              </w:rPr>
              <w:t>Biodigestor de Pequeno Porte, volume do tanque de gás: 2.500 litros; Volume do tanque do biodigestor: 4.000 litros; material: Lona de Polietileno com proteção UV; um fogareiro de biogás; tubulação de gás externa (mínimo 10 metros) e tubulação de gás interna (mínimo 3 metros); filtro de gás; Saída combinada de gás e fertilizante; guia de montagem detalhado (arquivo digital).</w:t>
            </w:r>
          </w:p>
        </w:tc>
        <w:tc>
          <w:tcPr>
            <w:tcW w:w="1133" w:type="dxa"/>
            <w:shd w:val="clear" w:color="auto" w:fill="auto"/>
            <w:vAlign w:val="center"/>
          </w:tcPr>
          <w:p w14:paraId="5C9BEDAA" w14:textId="77777777" w:rsidR="00545567" w:rsidRPr="00066464" w:rsidRDefault="00545567" w:rsidP="00BF2C3F">
            <w:pPr>
              <w:widowControl w:val="0"/>
              <w:spacing w:line="360" w:lineRule="auto"/>
              <w:ind w:left="284" w:hanging="283"/>
              <w:jc w:val="center"/>
              <w:rPr>
                <w:rFonts w:ascii="Arial" w:hAnsi="Arial" w:cs="Arial"/>
                <w:b/>
                <w:bCs/>
                <w:sz w:val="20"/>
                <w:szCs w:val="20"/>
              </w:rPr>
            </w:pPr>
            <w:r w:rsidRPr="00066464">
              <w:rPr>
                <w:rFonts w:ascii="Arial" w:hAnsi="Arial" w:cs="Arial"/>
                <w:b/>
                <w:bCs/>
                <w:sz w:val="20"/>
                <w:szCs w:val="20"/>
              </w:rPr>
              <w:t>UNID</w:t>
            </w:r>
          </w:p>
        </w:tc>
        <w:tc>
          <w:tcPr>
            <w:tcW w:w="683" w:type="dxa"/>
            <w:shd w:val="clear" w:color="auto" w:fill="auto"/>
            <w:vAlign w:val="center"/>
          </w:tcPr>
          <w:p w14:paraId="64F97789" w14:textId="77777777" w:rsidR="00545567" w:rsidRPr="00066464" w:rsidRDefault="00545567" w:rsidP="00BF2C3F">
            <w:pPr>
              <w:widowControl w:val="0"/>
              <w:spacing w:line="360" w:lineRule="auto"/>
              <w:ind w:left="284" w:hanging="283"/>
              <w:jc w:val="center"/>
              <w:rPr>
                <w:rFonts w:ascii="Arial" w:hAnsi="Arial" w:cs="Arial"/>
                <w:b/>
                <w:iCs/>
                <w:sz w:val="20"/>
                <w:szCs w:val="20"/>
              </w:rPr>
            </w:pPr>
            <w:r w:rsidRPr="00066464">
              <w:rPr>
                <w:rFonts w:ascii="Arial" w:hAnsi="Arial" w:cs="Arial"/>
                <w:b/>
                <w:iCs/>
                <w:sz w:val="20"/>
                <w:szCs w:val="20"/>
              </w:rPr>
              <w:t>01</w:t>
            </w:r>
          </w:p>
        </w:tc>
        <w:tc>
          <w:tcPr>
            <w:tcW w:w="1363" w:type="dxa"/>
            <w:shd w:val="clear" w:color="auto" w:fill="auto"/>
            <w:vAlign w:val="center"/>
          </w:tcPr>
          <w:p w14:paraId="516BA85F" w14:textId="77777777" w:rsidR="00545567" w:rsidRPr="00066464" w:rsidRDefault="00545567" w:rsidP="00BF2C3F">
            <w:pPr>
              <w:widowControl w:val="0"/>
              <w:spacing w:line="360" w:lineRule="auto"/>
              <w:ind w:left="284" w:hanging="283"/>
              <w:jc w:val="center"/>
              <w:rPr>
                <w:rFonts w:ascii="Arial" w:hAnsi="Arial" w:cs="Arial"/>
                <w:b/>
                <w:iCs/>
                <w:sz w:val="20"/>
                <w:szCs w:val="20"/>
              </w:rPr>
            </w:pPr>
            <w:r w:rsidRPr="00066464">
              <w:rPr>
                <w:rFonts w:ascii="Arial" w:hAnsi="Arial" w:cs="Arial"/>
                <w:b/>
                <w:bCs/>
                <w:sz w:val="20"/>
                <w:szCs w:val="20"/>
              </w:rPr>
              <w:t>14.794,90</w:t>
            </w:r>
          </w:p>
        </w:tc>
        <w:tc>
          <w:tcPr>
            <w:tcW w:w="1438" w:type="dxa"/>
            <w:shd w:val="clear" w:color="auto" w:fill="auto"/>
            <w:vAlign w:val="center"/>
          </w:tcPr>
          <w:p w14:paraId="2A272A0B" w14:textId="77777777" w:rsidR="00545567" w:rsidRPr="00066464" w:rsidRDefault="00545567" w:rsidP="00BF2C3F">
            <w:pPr>
              <w:widowControl w:val="0"/>
              <w:spacing w:line="360" w:lineRule="auto"/>
              <w:ind w:left="284" w:hanging="283"/>
              <w:jc w:val="center"/>
              <w:rPr>
                <w:rFonts w:ascii="Arial" w:hAnsi="Arial" w:cs="Arial"/>
                <w:b/>
                <w:iCs/>
                <w:sz w:val="20"/>
                <w:szCs w:val="20"/>
              </w:rPr>
            </w:pPr>
            <w:r w:rsidRPr="00066464">
              <w:rPr>
                <w:rFonts w:ascii="Arial" w:hAnsi="Arial" w:cs="Arial"/>
                <w:b/>
                <w:bCs/>
                <w:sz w:val="20"/>
                <w:szCs w:val="20"/>
              </w:rPr>
              <w:t>14.794,90</w:t>
            </w:r>
          </w:p>
        </w:tc>
      </w:tr>
      <w:tr w:rsidR="00545567" w:rsidRPr="00066464" w14:paraId="39BD89BD" w14:textId="77777777" w:rsidTr="00BF2C3F">
        <w:trPr>
          <w:trHeight w:val="995"/>
        </w:trPr>
        <w:tc>
          <w:tcPr>
            <w:tcW w:w="7508" w:type="dxa"/>
            <w:gridSpan w:val="5"/>
            <w:shd w:val="clear" w:color="auto" w:fill="auto"/>
            <w:vAlign w:val="center"/>
          </w:tcPr>
          <w:p w14:paraId="6A025A7B" w14:textId="77777777" w:rsidR="00545567" w:rsidRPr="00066464" w:rsidRDefault="00545567" w:rsidP="00BF2C3F">
            <w:pPr>
              <w:widowControl w:val="0"/>
              <w:spacing w:line="360" w:lineRule="auto"/>
              <w:ind w:left="284" w:hanging="283"/>
              <w:jc w:val="center"/>
              <w:rPr>
                <w:rFonts w:ascii="Arial" w:hAnsi="Arial" w:cs="Arial"/>
                <w:b/>
                <w:bCs/>
                <w:sz w:val="20"/>
                <w:szCs w:val="20"/>
              </w:rPr>
            </w:pPr>
            <w:r w:rsidRPr="00066464">
              <w:rPr>
                <w:rFonts w:ascii="Arial" w:hAnsi="Arial" w:cs="Arial"/>
                <w:b/>
                <w:bCs/>
                <w:sz w:val="20"/>
                <w:szCs w:val="20"/>
              </w:rPr>
              <w:t>VALOR TOTAL</w:t>
            </w:r>
          </w:p>
        </w:tc>
        <w:tc>
          <w:tcPr>
            <w:tcW w:w="1438" w:type="dxa"/>
            <w:shd w:val="clear" w:color="auto" w:fill="auto"/>
            <w:vAlign w:val="center"/>
          </w:tcPr>
          <w:p w14:paraId="775602FD" w14:textId="77777777" w:rsidR="00545567" w:rsidRPr="00066464" w:rsidRDefault="00545567" w:rsidP="00BF2C3F">
            <w:pPr>
              <w:widowControl w:val="0"/>
              <w:spacing w:line="360" w:lineRule="auto"/>
              <w:ind w:left="284" w:hanging="283"/>
              <w:jc w:val="center"/>
              <w:rPr>
                <w:rFonts w:ascii="Arial" w:hAnsi="Arial" w:cs="Arial"/>
                <w:b/>
                <w:bCs/>
                <w:sz w:val="20"/>
                <w:szCs w:val="20"/>
              </w:rPr>
            </w:pPr>
            <w:r w:rsidRPr="00066464">
              <w:rPr>
                <w:rFonts w:ascii="Arial" w:hAnsi="Arial" w:cs="Arial"/>
                <w:b/>
                <w:bCs/>
                <w:sz w:val="20"/>
                <w:szCs w:val="20"/>
              </w:rPr>
              <w:t>14.794,90</w:t>
            </w:r>
          </w:p>
        </w:tc>
      </w:tr>
    </w:tbl>
    <w:p w14:paraId="3759EBCE" w14:textId="77777777" w:rsidR="00545567" w:rsidRPr="00066464" w:rsidRDefault="00545567" w:rsidP="00545567">
      <w:pPr>
        <w:pStyle w:val="Nivel2"/>
        <w:numPr>
          <w:ilvl w:val="1"/>
          <w:numId w:val="8"/>
        </w:numPr>
        <w:spacing w:before="120" w:after="120" w:line="360" w:lineRule="auto"/>
        <w:ind w:left="574"/>
        <w:jc w:val="both"/>
      </w:pPr>
      <w:r w:rsidRPr="00066464">
        <w:t xml:space="preserve">O produto objeto desta contração é caracterizado como comum, pois seu padrão de desempenho e qualidade pode ser objetivamente definido neste Termo de Referência, assim como no ETP, por meio de especificações usuais do mercado. </w:t>
      </w:r>
    </w:p>
    <w:p w14:paraId="0FB81701" w14:textId="77777777" w:rsidR="00545567" w:rsidRPr="00066464" w:rsidRDefault="00545567" w:rsidP="00545567">
      <w:pPr>
        <w:pStyle w:val="Nivel2"/>
        <w:numPr>
          <w:ilvl w:val="1"/>
          <w:numId w:val="8"/>
        </w:numPr>
        <w:spacing w:before="120" w:after="120" w:line="360" w:lineRule="auto"/>
        <w:ind w:left="574"/>
        <w:jc w:val="both"/>
      </w:pPr>
      <w:r w:rsidRPr="00066464">
        <w:t>Consideramos a modalidade de Dispensa de Licitação como sendo a mais adequada ao presente caso, tendo em vista a baixa complexidade na elaboração e condução do processo licitatório.</w:t>
      </w:r>
    </w:p>
    <w:p w14:paraId="24573AAF"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lastRenderedPageBreak/>
        <w:t>FUNDAMENTAÇÃO E DESCRIÇÃO DA NECESSIDADE DA CONTRATAÇÃO</w:t>
      </w:r>
    </w:p>
    <w:p w14:paraId="417323B1" w14:textId="77777777" w:rsidR="00545567" w:rsidRPr="00066464" w:rsidRDefault="00545567" w:rsidP="00545567">
      <w:pPr>
        <w:pStyle w:val="Nivel2"/>
        <w:numPr>
          <w:ilvl w:val="1"/>
          <w:numId w:val="8"/>
        </w:numPr>
        <w:spacing w:before="120" w:after="120" w:line="360" w:lineRule="auto"/>
        <w:ind w:left="574"/>
        <w:jc w:val="both"/>
      </w:pPr>
      <w:r w:rsidRPr="00066464">
        <w:t>A Fundamentação da Contratação e de seus quantitativos encontra-se pormenorizada em tópico específico do Estudo Técnico Preliminar, apêndice deste Termo de Referência.</w:t>
      </w:r>
    </w:p>
    <w:p w14:paraId="792D0827"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DESCRIÇÃO DA SOLUÇÃO COMO UM TODO CONSIDERADO O CICLO DE VIDA DO OBJETO</w:t>
      </w:r>
    </w:p>
    <w:p w14:paraId="4F9EAB9D" w14:textId="77777777" w:rsidR="00545567" w:rsidRPr="00066464" w:rsidRDefault="00545567" w:rsidP="00545567">
      <w:pPr>
        <w:pStyle w:val="Nivel2"/>
        <w:numPr>
          <w:ilvl w:val="1"/>
          <w:numId w:val="8"/>
        </w:numPr>
        <w:spacing w:before="120" w:after="120" w:line="360" w:lineRule="auto"/>
        <w:ind w:left="574"/>
        <w:jc w:val="both"/>
      </w:pPr>
      <w:bookmarkStart w:id="2" w:name="_Ref121236534"/>
      <w:r w:rsidRPr="00066464">
        <w:t>A descrição da solução como um todo encontra-se pormenorizada em tópico específico dos Estudos Técnicos Preliminares, apêndice deste Termo de Referência.</w:t>
      </w:r>
      <w:bookmarkEnd w:id="2"/>
    </w:p>
    <w:p w14:paraId="152A9229"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REQUISITOS DA CONTRATAÇÃO</w:t>
      </w:r>
    </w:p>
    <w:p w14:paraId="1D35E67E" w14:textId="77777777" w:rsidR="00545567" w:rsidRPr="00066464" w:rsidRDefault="00545567" w:rsidP="00545567">
      <w:pPr>
        <w:pStyle w:val="Nivel2"/>
        <w:numPr>
          <w:ilvl w:val="1"/>
          <w:numId w:val="8"/>
        </w:numPr>
        <w:spacing w:before="120" w:after="120" w:line="276" w:lineRule="auto"/>
        <w:ind w:left="574"/>
        <w:jc w:val="both"/>
      </w:pPr>
      <w:r w:rsidRPr="00066464">
        <w:t>Sustentabilidade</w:t>
      </w:r>
    </w:p>
    <w:p w14:paraId="37D84112" w14:textId="77777777" w:rsidR="00545567" w:rsidRPr="00066464" w:rsidRDefault="00545567" w:rsidP="00545567">
      <w:pPr>
        <w:pStyle w:val="Nivel2"/>
        <w:spacing w:line="276" w:lineRule="auto"/>
        <w:ind w:left="574"/>
      </w:pPr>
      <w:r w:rsidRPr="00066464">
        <w:t>Orientar os servidores para adequado do equipamento, maximizando sua eficiência. Essa prática contribui para aumento da vida útil do equipamento e reduz custos de manutenção do equipamento.</w:t>
      </w:r>
    </w:p>
    <w:p w14:paraId="7E452C72" w14:textId="77777777" w:rsidR="00545567" w:rsidRPr="00066464" w:rsidRDefault="00545567" w:rsidP="00545567">
      <w:pPr>
        <w:pStyle w:val="Nivel2"/>
        <w:numPr>
          <w:ilvl w:val="1"/>
          <w:numId w:val="8"/>
        </w:numPr>
        <w:spacing w:before="120" w:after="120" w:line="276" w:lineRule="auto"/>
        <w:ind w:left="574"/>
        <w:jc w:val="both"/>
      </w:pPr>
      <w:r w:rsidRPr="00066464">
        <w:t>Subcontratação</w:t>
      </w:r>
    </w:p>
    <w:p w14:paraId="3EC71A9C" w14:textId="77777777" w:rsidR="00545567" w:rsidRPr="00066464" w:rsidRDefault="00545567" w:rsidP="00545567">
      <w:pPr>
        <w:pStyle w:val="Nivel2"/>
        <w:spacing w:line="276" w:lineRule="auto"/>
        <w:ind w:left="574"/>
      </w:pPr>
      <w:r w:rsidRPr="00066464">
        <w:t>Não é admitida a subcontratação do objeto contratual.</w:t>
      </w:r>
    </w:p>
    <w:p w14:paraId="77549CA0" w14:textId="77777777" w:rsidR="00545567" w:rsidRPr="00066464" w:rsidRDefault="00545567" w:rsidP="00545567">
      <w:pPr>
        <w:pStyle w:val="Nivel2"/>
        <w:numPr>
          <w:ilvl w:val="1"/>
          <w:numId w:val="8"/>
        </w:numPr>
        <w:spacing w:before="120" w:after="120" w:line="276" w:lineRule="auto"/>
        <w:ind w:left="574"/>
        <w:jc w:val="both"/>
      </w:pPr>
      <w:r w:rsidRPr="00066464">
        <w:t>Garantia da contratação</w:t>
      </w:r>
    </w:p>
    <w:p w14:paraId="04098AAF" w14:textId="77777777" w:rsidR="00545567" w:rsidRPr="00066464" w:rsidRDefault="00545567" w:rsidP="00545567">
      <w:pPr>
        <w:pStyle w:val="Nivel2"/>
        <w:spacing w:line="276" w:lineRule="auto"/>
        <w:ind w:left="574"/>
      </w:pPr>
      <w:r w:rsidRPr="00066464">
        <w:t xml:space="preserve">Não haverá exigência da garantia da contratação dos </w:t>
      </w:r>
      <w:hyperlink r:id="rId9" w:anchor="art96">
        <w:r w:rsidRPr="00066464">
          <w:t>artigos 96 e seguintes da Lei nº 14.133, de 2021</w:t>
        </w:r>
      </w:hyperlink>
      <w:r w:rsidRPr="00066464">
        <w:t>.</w:t>
      </w:r>
    </w:p>
    <w:p w14:paraId="7D1A060E"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MODELO DE EXECUÇÃO DO OBJETO</w:t>
      </w:r>
    </w:p>
    <w:p w14:paraId="6A6746E9" w14:textId="77777777" w:rsidR="00545567" w:rsidRPr="00066464" w:rsidRDefault="00545567" w:rsidP="00545567">
      <w:pPr>
        <w:spacing w:before="300" w:line="276" w:lineRule="auto"/>
        <w:ind w:left="284" w:hanging="284"/>
        <w:rPr>
          <w:rFonts w:ascii="Arial" w:hAnsi="Arial" w:cs="Arial"/>
          <w:b/>
          <w:sz w:val="20"/>
          <w:szCs w:val="20"/>
        </w:rPr>
      </w:pPr>
      <w:r w:rsidRPr="00066464">
        <w:rPr>
          <w:rFonts w:ascii="Arial" w:hAnsi="Arial" w:cs="Arial"/>
          <w:b/>
          <w:sz w:val="20"/>
          <w:szCs w:val="20"/>
        </w:rPr>
        <w:t>Condições de entrega</w:t>
      </w:r>
    </w:p>
    <w:p w14:paraId="1718545B" w14:textId="77777777" w:rsidR="00545567" w:rsidRPr="00066464" w:rsidRDefault="00545567" w:rsidP="00545567">
      <w:pPr>
        <w:pStyle w:val="Nivel2"/>
        <w:numPr>
          <w:ilvl w:val="1"/>
          <w:numId w:val="8"/>
        </w:numPr>
        <w:spacing w:before="120" w:after="120" w:line="276" w:lineRule="auto"/>
        <w:ind w:left="574"/>
        <w:jc w:val="both"/>
      </w:pPr>
      <w:r w:rsidRPr="00066464">
        <w:t xml:space="preserve">O </w:t>
      </w:r>
      <w:r w:rsidRPr="00066464">
        <w:rPr>
          <w:u w:val="single"/>
        </w:rPr>
        <w:t>prazo de entrega dos produtos é de 30 (trinta) dias</w:t>
      </w:r>
      <w:r w:rsidRPr="00066464">
        <w:t>, contados após o recebimento da Nota de Empenho, de acordo com a necessidade da Secretaria de Meio Ambiente.</w:t>
      </w:r>
    </w:p>
    <w:p w14:paraId="1B68D644" w14:textId="77777777" w:rsidR="00545567" w:rsidRPr="00066464" w:rsidRDefault="00545567" w:rsidP="00545567">
      <w:pPr>
        <w:pStyle w:val="Nivel2"/>
        <w:numPr>
          <w:ilvl w:val="1"/>
          <w:numId w:val="8"/>
        </w:numPr>
        <w:spacing w:before="120" w:after="120" w:line="276" w:lineRule="auto"/>
        <w:ind w:left="574"/>
        <w:jc w:val="both"/>
      </w:pPr>
      <w:r w:rsidRPr="00066464">
        <w:rPr>
          <w:u w:val="single"/>
        </w:rPr>
        <w:t>Local de entrega</w:t>
      </w:r>
      <w:r w:rsidRPr="00066464">
        <w:t xml:space="preserve">: Almoxarifado Central situado na Perimetral Ângelo </w:t>
      </w:r>
      <w:proofErr w:type="spellStart"/>
      <w:r w:rsidRPr="00066464">
        <w:t>Saes</w:t>
      </w:r>
      <w:proofErr w:type="spellEnd"/>
      <w:r w:rsidRPr="00066464">
        <w:t>, nº 155 – Pq. Ouro Verde – Mandaguaçu/PR.</w:t>
      </w:r>
    </w:p>
    <w:p w14:paraId="1FF0B2D1" w14:textId="77777777" w:rsidR="00545567" w:rsidRPr="00066464" w:rsidRDefault="00545567" w:rsidP="00545567">
      <w:pPr>
        <w:pStyle w:val="Nivel2"/>
        <w:numPr>
          <w:ilvl w:val="1"/>
          <w:numId w:val="8"/>
        </w:numPr>
        <w:spacing w:before="120" w:after="120" w:line="276" w:lineRule="auto"/>
        <w:ind w:left="574"/>
        <w:jc w:val="both"/>
      </w:pPr>
      <w:r w:rsidRPr="00066464">
        <w:rPr>
          <w:u w:val="single"/>
        </w:rPr>
        <w:t>Horário de entrega</w:t>
      </w:r>
      <w:r w:rsidRPr="00066464">
        <w:t>: Nos dias úteis das 08h00min às 11h00min e das 13h00min às 16h30min.</w:t>
      </w:r>
    </w:p>
    <w:p w14:paraId="7008B3AB" w14:textId="77777777" w:rsidR="00545567" w:rsidRPr="00066464" w:rsidRDefault="00545567" w:rsidP="00545567">
      <w:pPr>
        <w:pStyle w:val="Nivel2"/>
        <w:numPr>
          <w:ilvl w:val="1"/>
          <w:numId w:val="8"/>
        </w:numPr>
        <w:spacing w:before="120" w:after="120" w:line="276" w:lineRule="auto"/>
        <w:ind w:left="574"/>
        <w:jc w:val="both"/>
      </w:pPr>
      <w:r w:rsidRPr="00066464">
        <w:t xml:space="preserve">Nos termos de art. 3 ̊ combinado com o art. 39, VIII, da Lei no 8.078, de 11 de setembro de 1.990 – </w:t>
      </w:r>
      <w:proofErr w:type="spellStart"/>
      <w:r w:rsidRPr="00066464">
        <w:t>Código</w:t>
      </w:r>
      <w:proofErr w:type="spellEnd"/>
      <w:r w:rsidRPr="00066464">
        <w:t xml:space="preserve">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18E1ACB9" w14:textId="77777777" w:rsidR="00545567" w:rsidRPr="00066464" w:rsidRDefault="00545567" w:rsidP="00545567">
      <w:pPr>
        <w:pStyle w:val="Nivel2"/>
        <w:numPr>
          <w:ilvl w:val="1"/>
          <w:numId w:val="8"/>
        </w:numPr>
        <w:spacing w:before="120" w:after="120" w:line="276" w:lineRule="auto"/>
        <w:ind w:left="574"/>
        <w:jc w:val="both"/>
      </w:pPr>
      <w:r w:rsidRPr="00066464">
        <w:t>É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24ABE397"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ANÁLISE DOS RISCOS DE CONTRATAÇÃO</w:t>
      </w:r>
    </w:p>
    <w:p w14:paraId="7146DC0A" w14:textId="77777777" w:rsidR="00545567" w:rsidRPr="00066464" w:rsidRDefault="00545567" w:rsidP="00545567">
      <w:pPr>
        <w:rPr>
          <w:rFonts w:ascii="Arial" w:hAnsi="Arial" w:cs="Arial"/>
          <w:sz w:val="20"/>
          <w:szCs w:val="20"/>
        </w:rPr>
      </w:pPr>
    </w:p>
    <w:tbl>
      <w:tblPr>
        <w:tblW w:w="9771" w:type="dxa"/>
        <w:jc w:val="center"/>
        <w:tblLayout w:type="fixed"/>
        <w:tblCellMar>
          <w:top w:w="58" w:type="dxa"/>
          <w:left w:w="48" w:type="dxa"/>
          <w:right w:w="46" w:type="dxa"/>
        </w:tblCellMar>
        <w:tblLook w:val="04A0" w:firstRow="1" w:lastRow="0" w:firstColumn="1" w:lastColumn="0" w:noHBand="0" w:noVBand="1"/>
      </w:tblPr>
      <w:tblGrid>
        <w:gridCol w:w="1951"/>
        <w:gridCol w:w="1016"/>
        <w:gridCol w:w="2977"/>
        <w:gridCol w:w="2410"/>
        <w:gridCol w:w="1417"/>
      </w:tblGrid>
      <w:tr w:rsidR="00545567" w:rsidRPr="00066464" w14:paraId="5DCF2D5C" w14:textId="77777777" w:rsidTr="00BF2C3F">
        <w:trPr>
          <w:trHeight w:val="275"/>
          <w:jc w:val="center"/>
        </w:trPr>
        <w:tc>
          <w:tcPr>
            <w:tcW w:w="1951" w:type="dxa"/>
            <w:tcBorders>
              <w:top w:val="single" w:sz="8" w:space="0" w:color="646464"/>
              <w:left w:val="single" w:sz="8" w:space="0" w:color="646464"/>
              <w:bottom w:val="single" w:sz="4" w:space="0" w:color="000000"/>
              <w:right w:val="single" w:sz="4" w:space="0" w:color="000000"/>
            </w:tcBorders>
            <w:shd w:val="clear" w:color="auto" w:fill="F2F2F2" w:themeFill="background1" w:themeFillShade="F2"/>
            <w:vAlign w:val="center"/>
          </w:tcPr>
          <w:p w14:paraId="467450B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lastRenderedPageBreak/>
              <w:t>RISCO</w:t>
            </w:r>
          </w:p>
        </w:tc>
        <w:tc>
          <w:tcPr>
            <w:tcW w:w="1016" w:type="dxa"/>
            <w:tcBorders>
              <w:top w:val="single" w:sz="8" w:space="0" w:color="646464"/>
              <w:left w:val="single" w:sz="4" w:space="0" w:color="000000"/>
              <w:bottom w:val="single" w:sz="4" w:space="0" w:color="000000"/>
              <w:right w:val="single" w:sz="4" w:space="0" w:color="000000"/>
            </w:tcBorders>
            <w:shd w:val="clear" w:color="auto" w:fill="F2F2F2" w:themeFill="background1" w:themeFillShade="F2"/>
            <w:vAlign w:val="center"/>
          </w:tcPr>
          <w:p w14:paraId="7749314D"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PROBABILIDADE</w:t>
            </w:r>
          </w:p>
        </w:tc>
        <w:tc>
          <w:tcPr>
            <w:tcW w:w="2977" w:type="dxa"/>
            <w:tcBorders>
              <w:top w:val="single" w:sz="8" w:space="0" w:color="646464"/>
              <w:left w:val="single" w:sz="4" w:space="0" w:color="000000"/>
              <w:bottom w:val="single" w:sz="4" w:space="0" w:color="000000"/>
              <w:right w:val="single" w:sz="4" w:space="0" w:color="000000"/>
            </w:tcBorders>
            <w:shd w:val="clear" w:color="auto" w:fill="F2F2F2" w:themeFill="background1" w:themeFillShade="F2"/>
            <w:vAlign w:val="center"/>
          </w:tcPr>
          <w:p w14:paraId="4DF55959"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AÇÃO PREVENTIVA</w:t>
            </w:r>
          </w:p>
        </w:tc>
        <w:tc>
          <w:tcPr>
            <w:tcW w:w="2410" w:type="dxa"/>
            <w:tcBorders>
              <w:top w:val="single" w:sz="8" w:space="0" w:color="646464"/>
              <w:left w:val="single" w:sz="4" w:space="0" w:color="000000"/>
              <w:bottom w:val="single" w:sz="4" w:space="0" w:color="000000"/>
              <w:right w:val="single" w:sz="4" w:space="0" w:color="000000"/>
            </w:tcBorders>
            <w:shd w:val="clear" w:color="auto" w:fill="F2F2F2" w:themeFill="background1" w:themeFillShade="F2"/>
            <w:vAlign w:val="center"/>
          </w:tcPr>
          <w:p w14:paraId="5871874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AÇÃO DE CONTIGÊNCIA</w:t>
            </w:r>
          </w:p>
        </w:tc>
        <w:tc>
          <w:tcPr>
            <w:tcW w:w="1417" w:type="dxa"/>
            <w:tcBorders>
              <w:top w:val="single" w:sz="8" w:space="0" w:color="646464"/>
              <w:left w:val="single" w:sz="4" w:space="0" w:color="000000"/>
              <w:bottom w:val="single" w:sz="4" w:space="0" w:color="000000"/>
              <w:right w:val="single" w:sz="8" w:space="0" w:color="646464"/>
            </w:tcBorders>
            <w:shd w:val="clear" w:color="auto" w:fill="F2F2F2" w:themeFill="background1" w:themeFillShade="F2"/>
            <w:vAlign w:val="center"/>
          </w:tcPr>
          <w:p w14:paraId="165F370A"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RESPONSÁVEL</w:t>
            </w:r>
          </w:p>
        </w:tc>
      </w:tr>
      <w:tr w:rsidR="00545567" w:rsidRPr="00066464" w14:paraId="605B3BBF" w14:textId="77777777" w:rsidTr="00BF2C3F">
        <w:trPr>
          <w:trHeight w:val="1922"/>
          <w:jc w:val="center"/>
        </w:trPr>
        <w:tc>
          <w:tcPr>
            <w:tcW w:w="1951" w:type="dxa"/>
            <w:tcBorders>
              <w:top w:val="single" w:sz="4" w:space="0" w:color="000000"/>
              <w:left w:val="single" w:sz="8" w:space="0" w:color="646464"/>
              <w:bottom w:val="single" w:sz="4" w:space="0" w:color="000000"/>
              <w:right w:val="single" w:sz="4" w:space="0" w:color="000000"/>
            </w:tcBorders>
            <w:shd w:val="clear" w:color="auto" w:fill="auto"/>
            <w:vAlign w:val="center"/>
          </w:tcPr>
          <w:p w14:paraId="700BFB2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Impugnação ao Edital.</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49F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Baixa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E03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Análise pormenorizada dos itens exigidos no Edital, de forma a não extrapolar as regulamentações previstas em Lei.</w:t>
            </w:r>
          </w:p>
          <w:p w14:paraId="4140ADBD"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Especificar o objeto de forma concisa e coerente com o que o mercado pode oferecer.</w:t>
            </w:r>
          </w:p>
          <w:p w14:paraId="695601C0"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Observar atentamente as regulamentações na condução do processo licitatório.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17A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Tomar as providências necessárias ao saneamento do processo no menor prazo possível, de modo a permitir a realização da licitação.</w:t>
            </w:r>
          </w:p>
        </w:tc>
        <w:tc>
          <w:tcPr>
            <w:tcW w:w="1417" w:type="dxa"/>
            <w:tcBorders>
              <w:top w:val="single" w:sz="4" w:space="0" w:color="000000"/>
              <w:left w:val="single" w:sz="4" w:space="0" w:color="000000"/>
              <w:bottom w:val="single" w:sz="4" w:space="0" w:color="000000"/>
              <w:right w:val="single" w:sz="8" w:space="0" w:color="646464"/>
            </w:tcBorders>
            <w:shd w:val="clear" w:color="auto" w:fill="auto"/>
            <w:vAlign w:val="center"/>
          </w:tcPr>
          <w:p w14:paraId="1D2DAFD8"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 Compras;</w:t>
            </w:r>
          </w:p>
          <w:p w14:paraId="7CBFACF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 Licitações.</w:t>
            </w:r>
          </w:p>
        </w:tc>
      </w:tr>
      <w:tr w:rsidR="00545567" w:rsidRPr="00066464" w14:paraId="28CAA595" w14:textId="77777777" w:rsidTr="00BF2C3F">
        <w:trPr>
          <w:trHeight w:val="3172"/>
          <w:jc w:val="center"/>
        </w:trPr>
        <w:tc>
          <w:tcPr>
            <w:tcW w:w="1951" w:type="dxa"/>
            <w:tcBorders>
              <w:top w:val="single" w:sz="4" w:space="0" w:color="000000"/>
              <w:left w:val="single" w:sz="8" w:space="0" w:color="646464"/>
              <w:bottom w:val="single" w:sz="4" w:space="0" w:color="000000"/>
              <w:right w:val="single" w:sz="4" w:space="0" w:color="000000"/>
            </w:tcBorders>
            <w:shd w:val="clear" w:color="auto" w:fill="auto"/>
            <w:vAlign w:val="center"/>
          </w:tcPr>
          <w:p w14:paraId="270FFB4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Licitação sem vencedor habilitado.</w:t>
            </w:r>
          </w:p>
          <w:p w14:paraId="2B26E9E5" w14:textId="77777777" w:rsidR="00545567" w:rsidRPr="00066464" w:rsidRDefault="00545567" w:rsidP="00BF2C3F">
            <w:pPr>
              <w:jc w:val="center"/>
              <w:rPr>
                <w:rFonts w:ascii="Arial" w:hAnsi="Arial" w:cs="Arial"/>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C4A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Baixa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A83C" w14:textId="77777777" w:rsidR="00545567" w:rsidRPr="00066464" w:rsidRDefault="00545567" w:rsidP="00BF2C3F">
            <w:pPr>
              <w:jc w:val="center"/>
              <w:rPr>
                <w:rFonts w:ascii="Arial" w:hAnsi="Arial" w:cs="Arial"/>
                <w:sz w:val="20"/>
                <w:szCs w:val="20"/>
              </w:rPr>
            </w:pPr>
          </w:p>
          <w:p w14:paraId="1295EBC7"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Verificar as exigências solicitadas e analisar se encontram-se compatíveis com a realidade do mercado.</w:t>
            </w:r>
          </w:p>
          <w:p w14:paraId="1C82ED03"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Dar ampla publicidade ao edital.</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5D03"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Revisar as exigências do edital.</w:t>
            </w:r>
          </w:p>
        </w:tc>
        <w:tc>
          <w:tcPr>
            <w:tcW w:w="1417" w:type="dxa"/>
            <w:tcBorders>
              <w:top w:val="single" w:sz="4" w:space="0" w:color="000000"/>
              <w:left w:val="single" w:sz="4" w:space="0" w:color="000000"/>
              <w:bottom w:val="single" w:sz="4" w:space="0" w:color="000000"/>
              <w:right w:val="single" w:sz="8" w:space="0" w:color="646464"/>
            </w:tcBorders>
            <w:shd w:val="clear" w:color="auto" w:fill="auto"/>
            <w:vAlign w:val="center"/>
          </w:tcPr>
          <w:p w14:paraId="45BC1C8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w:t>
            </w:r>
          </w:p>
          <w:p w14:paraId="5C9F11C0"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Compra;</w:t>
            </w:r>
          </w:p>
          <w:p w14:paraId="5D78E11E" w14:textId="77777777" w:rsidR="00545567" w:rsidRPr="00066464" w:rsidRDefault="00545567" w:rsidP="00BF2C3F">
            <w:pPr>
              <w:jc w:val="center"/>
              <w:rPr>
                <w:rFonts w:ascii="Arial" w:hAnsi="Arial" w:cs="Arial"/>
                <w:sz w:val="20"/>
                <w:szCs w:val="20"/>
              </w:rPr>
            </w:pPr>
          </w:p>
          <w:p w14:paraId="01612B19"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w:t>
            </w:r>
          </w:p>
          <w:p w14:paraId="07BF007A"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Licitações.</w:t>
            </w:r>
          </w:p>
          <w:p w14:paraId="45820A1C" w14:textId="77777777" w:rsidR="00545567" w:rsidRPr="00066464" w:rsidRDefault="00545567" w:rsidP="00BF2C3F">
            <w:pPr>
              <w:jc w:val="center"/>
              <w:rPr>
                <w:rFonts w:ascii="Arial" w:hAnsi="Arial" w:cs="Arial"/>
                <w:sz w:val="20"/>
                <w:szCs w:val="20"/>
              </w:rPr>
            </w:pPr>
          </w:p>
        </w:tc>
      </w:tr>
      <w:tr w:rsidR="00545567" w:rsidRPr="00066464" w14:paraId="6CBC4B76" w14:textId="77777777" w:rsidTr="00BF2C3F">
        <w:trPr>
          <w:trHeight w:val="563"/>
          <w:jc w:val="center"/>
        </w:trPr>
        <w:tc>
          <w:tcPr>
            <w:tcW w:w="9771" w:type="dxa"/>
            <w:gridSpan w:val="5"/>
            <w:tcBorders>
              <w:top w:val="single" w:sz="4" w:space="0" w:color="000000"/>
              <w:left w:val="single" w:sz="8" w:space="0" w:color="646464"/>
              <w:bottom w:val="single" w:sz="4" w:space="0" w:color="000000"/>
              <w:right w:val="single" w:sz="8" w:space="0" w:color="646464"/>
            </w:tcBorders>
            <w:shd w:val="clear" w:color="auto" w:fill="D9D9D9"/>
            <w:vAlign w:val="center"/>
          </w:tcPr>
          <w:p w14:paraId="013F195A"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GESTÃO CONTRATUAL</w:t>
            </w:r>
          </w:p>
        </w:tc>
      </w:tr>
      <w:tr w:rsidR="00545567" w:rsidRPr="00066464" w14:paraId="36B2F475" w14:textId="77777777" w:rsidTr="00BF2C3F">
        <w:trPr>
          <w:trHeight w:val="1796"/>
          <w:jc w:val="center"/>
        </w:trPr>
        <w:tc>
          <w:tcPr>
            <w:tcW w:w="1951" w:type="dxa"/>
            <w:tcBorders>
              <w:top w:val="single" w:sz="4" w:space="0" w:color="000000"/>
              <w:left w:val="single" w:sz="8" w:space="0" w:color="646464"/>
              <w:bottom w:val="single" w:sz="4" w:space="0" w:color="000000"/>
              <w:right w:val="single" w:sz="4" w:space="0" w:color="000000"/>
            </w:tcBorders>
            <w:shd w:val="clear" w:color="auto" w:fill="auto"/>
            <w:vAlign w:val="center"/>
          </w:tcPr>
          <w:p w14:paraId="0EA7EFCC"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Contratada deixa de atender as condições econômicas/técnicas para fornecimento do objeto</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722C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Baixa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F29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Prestar especial atenção na análise da documentação da empresa que atesta sua habilitação</w:t>
            </w:r>
          </w:p>
          <w:p w14:paraId="047FD9C8"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Fiscalizar o contrato, atentando para a devida qualidade técnica na realização das atividades e para a manutenção das condições de contratação exigidas na habilitação</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821B" w14:textId="77777777" w:rsidR="00545567" w:rsidRPr="00066464" w:rsidRDefault="00545567" w:rsidP="00BF2C3F">
            <w:pPr>
              <w:jc w:val="center"/>
              <w:rPr>
                <w:rFonts w:ascii="Arial" w:hAnsi="Arial" w:cs="Arial"/>
                <w:sz w:val="20"/>
                <w:szCs w:val="20"/>
              </w:rPr>
            </w:pPr>
          </w:p>
          <w:p w14:paraId="21D62558"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Comunicação tempestiva e reiterada à empresa para regularização das pendências apontadas.</w:t>
            </w:r>
          </w:p>
          <w:p w14:paraId="2F636B2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Abertura de processo administrativo para averiguação do problema e apuração de responsabilidade.</w:t>
            </w:r>
          </w:p>
          <w:p w14:paraId="141263E7"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Aplicação de penalidades</w:t>
            </w:r>
          </w:p>
          <w:p w14:paraId="208F5941"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Convocar segunda colocada.</w:t>
            </w:r>
          </w:p>
        </w:tc>
        <w:tc>
          <w:tcPr>
            <w:tcW w:w="1417" w:type="dxa"/>
            <w:tcBorders>
              <w:top w:val="single" w:sz="4" w:space="0" w:color="000000"/>
              <w:left w:val="single" w:sz="4" w:space="0" w:color="000000"/>
              <w:bottom w:val="single" w:sz="4" w:space="0" w:color="000000"/>
              <w:right w:val="single" w:sz="8" w:space="0" w:color="646464"/>
            </w:tcBorders>
            <w:shd w:val="clear" w:color="auto" w:fill="auto"/>
            <w:vAlign w:val="center"/>
          </w:tcPr>
          <w:p w14:paraId="365FDF4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w:t>
            </w:r>
          </w:p>
          <w:p w14:paraId="1705069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Licitações;</w:t>
            </w:r>
          </w:p>
          <w:p w14:paraId="36DA0B3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Fiscal/Gestor do</w:t>
            </w:r>
          </w:p>
          <w:p w14:paraId="65EC562D"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Contrato.</w:t>
            </w:r>
          </w:p>
        </w:tc>
      </w:tr>
      <w:tr w:rsidR="00545567" w:rsidRPr="00066464" w14:paraId="6E74FC73" w14:textId="77777777" w:rsidTr="00BF2C3F">
        <w:trPr>
          <w:trHeight w:val="1720"/>
          <w:jc w:val="center"/>
        </w:trPr>
        <w:tc>
          <w:tcPr>
            <w:tcW w:w="1951" w:type="dxa"/>
            <w:tcBorders>
              <w:top w:val="single" w:sz="4" w:space="0" w:color="000000"/>
              <w:left w:val="single" w:sz="8" w:space="0" w:color="646464"/>
              <w:bottom w:val="single" w:sz="4" w:space="0" w:color="000000"/>
              <w:right w:val="single" w:sz="4" w:space="0" w:color="000000"/>
            </w:tcBorders>
            <w:shd w:val="clear" w:color="auto" w:fill="auto"/>
            <w:vAlign w:val="center"/>
          </w:tcPr>
          <w:p w14:paraId="0A590CDE"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lastRenderedPageBreak/>
              <w:t>Produto de baixa qualidade ou insatisfatório;</w:t>
            </w:r>
          </w:p>
          <w:p w14:paraId="154F4464" w14:textId="77777777" w:rsidR="00545567" w:rsidRPr="00066464" w:rsidRDefault="00545567" w:rsidP="00BF2C3F">
            <w:pPr>
              <w:jc w:val="center"/>
              <w:rPr>
                <w:rFonts w:ascii="Arial" w:hAnsi="Arial" w:cs="Arial"/>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7C7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Média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5CF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Acompanhar e fiscalizar a entrega do objeto, conferindo se o produto atende plenamente o descritivo.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3915A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Comunicação tempestiva e reiterada à empresa para regularização das pendências apontadas.</w:t>
            </w:r>
          </w:p>
          <w:p w14:paraId="15003156"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Abertura de processo administrativo para averiguação do problema e apuração de responsabilidade. Aplicação de penalidades.</w:t>
            </w:r>
          </w:p>
        </w:tc>
        <w:tc>
          <w:tcPr>
            <w:tcW w:w="1417" w:type="dxa"/>
            <w:tcBorders>
              <w:top w:val="single" w:sz="4" w:space="0" w:color="000000"/>
              <w:left w:val="single" w:sz="4" w:space="0" w:color="000000"/>
              <w:bottom w:val="single" w:sz="4" w:space="0" w:color="000000"/>
              <w:right w:val="single" w:sz="8" w:space="0" w:color="646464"/>
            </w:tcBorders>
            <w:shd w:val="clear" w:color="auto" w:fill="auto"/>
            <w:vAlign w:val="center"/>
          </w:tcPr>
          <w:p w14:paraId="43717447"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Fiscal Gestor do</w:t>
            </w:r>
          </w:p>
          <w:p w14:paraId="72869EEF"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Contrato;</w:t>
            </w:r>
          </w:p>
          <w:p w14:paraId="318C1A2E"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w:t>
            </w:r>
          </w:p>
          <w:p w14:paraId="66D52B27"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Licitações.</w:t>
            </w:r>
          </w:p>
          <w:p w14:paraId="1AE56C35" w14:textId="77777777" w:rsidR="00545567" w:rsidRPr="00066464" w:rsidRDefault="00545567" w:rsidP="00BF2C3F">
            <w:pPr>
              <w:jc w:val="center"/>
              <w:rPr>
                <w:rFonts w:ascii="Arial" w:hAnsi="Arial" w:cs="Arial"/>
                <w:sz w:val="20"/>
                <w:szCs w:val="20"/>
              </w:rPr>
            </w:pPr>
          </w:p>
        </w:tc>
      </w:tr>
      <w:tr w:rsidR="00545567" w:rsidRPr="00066464" w14:paraId="44E5419D" w14:textId="77777777" w:rsidTr="00BF2C3F">
        <w:trPr>
          <w:trHeight w:val="3243"/>
          <w:jc w:val="center"/>
        </w:trPr>
        <w:tc>
          <w:tcPr>
            <w:tcW w:w="1951" w:type="dxa"/>
            <w:tcBorders>
              <w:top w:val="single" w:sz="4" w:space="0" w:color="000000"/>
              <w:left w:val="single" w:sz="8" w:space="0" w:color="646464"/>
              <w:bottom w:val="single" w:sz="8" w:space="0" w:color="646464"/>
              <w:right w:val="single" w:sz="4" w:space="0" w:color="000000"/>
            </w:tcBorders>
            <w:shd w:val="clear" w:color="auto" w:fill="auto"/>
            <w:vAlign w:val="center"/>
          </w:tcPr>
          <w:p w14:paraId="1905C7C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Extinção anormal do contrato:</w:t>
            </w:r>
          </w:p>
          <w:p w14:paraId="0DCD1A3F"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Por inadimplência da Contratada sem justificativa suficiente;</w:t>
            </w:r>
          </w:p>
          <w:p w14:paraId="1074A247"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Resolução por caso fortuito ou força maior;</w:t>
            </w:r>
          </w:p>
          <w:p w14:paraId="65824AE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Resilição do contrato por desinteresse da administração;</w:t>
            </w:r>
          </w:p>
          <w:p w14:paraId="52800982"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Rescisão por desequilíbrio econômico.</w:t>
            </w:r>
          </w:p>
        </w:tc>
        <w:tc>
          <w:tcPr>
            <w:tcW w:w="1016" w:type="dxa"/>
            <w:tcBorders>
              <w:top w:val="single" w:sz="4" w:space="0" w:color="000000"/>
              <w:left w:val="single" w:sz="4" w:space="0" w:color="000000"/>
              <w:bottom w:val="single" w:sz="8" w:space="0" w:color="646464"/>
              <w:right w:val="single" w:sz="4" w:space="0" w:color="000000"/>
            </w:tcBorders>
            <w:shd w:val="clear" w:color="auto" w:fill="auto"/>
            <w:vAlign w:val="center"/>
          </w:tcPr>
          <w:p w14:paraId="14F9A3A9"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Média</w:t>
            </w:r>
          </w:p>
        </w:tc>
        <w:tc>
          <w:tcPr>
            <w:tcW w:w="2977" w:type="dxa"/>
            <w:tcBorders>
              <w:top w:val="single" w:sz="4" w:space="0" w:color="000000"/>
              <w:left w:val="single" w:sz="4" w:space="0" w:color="000000"/>
              <w:bottom w:val="single" w:sz="8" w:space="0" w:color="646464"/>
              <w:right w:val="single" w:sz="4" w:space="0" w:color="000000"/>
            </w:tcBorders>
            <w:shd w:val="clear" w:color="auto" w:fill="auto"/>
            <w:vAlign w:val="center"/>
          </w:tcPr>
          <w:p w14:paraId="48083F4B"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Incluir sanções contratuais no edital;</w:t>
            </w:r>
          </w:p>
          <w:p w14:paraId="7F710339"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Documentar as tomadas de decisões</w:t>
            </w:r>
          </w:p>
          <w:p w14:paraId="2D959FE3"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Solicitar orientação jurídica com relação a correta justificativa para os diferentes casos de finalização do contrato e quanto às providências cabíveis;</w:t>
            </w:r>
          </w:p>
          <w:p w14:paraId="60239CCE"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Incluir cláusula de repactuação no contrato.</w:t>
            </w:r>
          </w:p>
        </w:tc>
        <w:tc>
          <w:tcPr>
            <w:tcW w:w="2410" w:type="dxa"/>
            <w:tcBorders>
              <w:top w:val="single" w:sz="4" w:space="0" w:color="000000"/>
              <w:left w:val="single" w:sz="4" w:space="0" w:color="000000"/>
              <w:bottom w:val="single" w:sz="8" w:space="0" w:color="646464"/>
              <w:right w:val="single" w:sz="4" w:space="0" w:color="000000"/>
            </w:tcBorders>
            <w:shd w:val="clear" w:color="auto" w:fill="auto"/>
            <w:vAlign w:val="center"/>
          </w:tcPr>
          <w:p w14:paraId="514386C4"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Aplicação de penalidades;</w:t>
            </w:r>
          </w:p>
          <w:p w14:paraId="2695F7AE"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Abertura de processo administrativo para averiguação do problema e apuração de responsabilidade.</w:t>
            </w:r>
          </w:p>
          <w:p w14:paraId="624B85F5" w14:textId="77777777" w:rsidR="00545567" w:rsidRPr="00066464" w:rsidRDefault="00545567" w:rsidP="00BF2C3F">
            <w:pPr>
              <w:jc w:val="center"/>
              <w:rPr>
                <w:rFonts w:ascii="Arial" w:hAnsi="Arial" w:cs="Arial"/>
                <w:sz w:val="20"/>
                <w:szCs w:val="20"/>
              </w:rPr>
            </w:pPr>
          </w:p>
        </w:tc>
        <w:tc>
          <w:tcPr>
            <w:tcW w:w="1417" w:type="dxa"/>
            <w:tcBorders>
              <w:top w:val="single" w:sz="4" w:space="0" w:color="000000"/>
              <w:left w:val="single" w:sz="4" w:space="0" w:color="000000"/>
              <w:bottom w:val="single" w:sz="8" w:space="0" w:color="646464"/>
              <w:right w:val="single" w:sz="8" w:space="0" w:color="646464"/>
            </w:tcBorders>
            <w:shd w:val="clear" w:color="auto" w:fill="auto"/>
            <w:vAlign w:val="center"/>
          </w:tcPr>
          <w:p w14:paraId="065EE73E"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 Compras;</w:t>
            </w:r>
          </w:p>
          <w:p w14:paraId="01D9E3D5"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Fiscal/Gestor do Contrato;</w:t>
            </w:r>
          </w:p>
          <w:p w14:paraId="1F061F99" w14:textId="77777777" w:rsidR="00545567" w:rsidRPr="00066464" w:rsidRDefault="00545567" w:rsidP="00BF2C3F">
            <w:pPr>
              <w:jc w:val="center"/>
              <w:rPr>
                <w:rFonts w:ascii="Arial" w:hAnsi="Arial" w:cs="Arial"/>
                <w:sz w:val="20"/>
                <w:szCs w:val="20"/>
              </w:rPr>
            </w:pPr>
            <w:r w:rsidRPr="00066464">
              <w:rPr>
                <w:rFonts w:ascii="Arial" w:hAnsi="Arial" w:cs="Arial"/>
                <w:sz w:val="20"/>
                <w:szCs w:val="20"/>
              </w:rPr>
              <w:t>Diretoria de Licitação.</w:t>
            </w:r>
          </w:p>
          <w:p w14:paraId="48F6F36C" w14:textId="77777777" w:rsidR="00545567" w:rsidRPr="00066464" w:rsidRDefault="00545567" w:rsidP="00BF2C3F">
            <w:pPr>
              <w:jc w:val="center"/>
              <w:rPr>
                <w:rFonts w:ascii="Arial" w:hAnsi="Arial" w:cs="Arial"/>
                <w:sz w:val="20"/>
                <w:szCs w:val="20"/>
              </w:rPr>
            </w:pPr>
          </w:p>
        </w:tc>
      </w:tr>
    </w:tbl>
    <w:p w14:paraId="2A12F389"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GESTÃO DO CONTRATO</w:t>
      </w:r>
    </w:p>
    <w:p w14:paraId="34159DE5" w14:textId="77777777" w:rsidR="00545567" w:rsidRPr="00066464" w:rsidRDefault="00545567" w:rsidP="00545567">
      <w:pPr>
        <w:pStyle w:val="Nivel2"/>
        <w:numPr>
          <w:ilvl w:val="1"/>
          <w:numId w:val="8"/>
        </w:numPr>
        <w:spacing w:before="120" w:after="120" w:line="360" w:lineRule="auto"/>
        <w:ind w:left="574"/>
        <w:jc w:val="both"/>
      </w:pPr>
      <w:r w:rsidRPr="00066464">
        <w:t>O contrato deverá ser executado fielmente pelas partes, de acordo com as cláusulas avençadas e as normas da Lei nº 14.133, de 2021, e cada parte responderá pelas consequências de sua inexecução total ou parcial.</w:t>
      </w:r>
    </w:p>
    <w:p w14:paraId="3C572CD6" w14:textId="77777777" w:rsidR="00545567" w:rsidRPr="00066464" w:rsidRDefault="00545567" w:rsidP="00545567">
      <w:pPr>
        <w:pStyle w:val="Nivel2"/>
        <w:numPr>
          <w:ilvl w:val="1"/>
          <w:numId w:val="8"/>
        </w:numPr>
        <w:spacing w:before="120" w:after="120" w:line="360" w:lineRule="auto"/>
        <w:ind w:left="574"/>
        <w:jc w:val="both"/>
      </w:pPr>
      <w:r w:rsidRPr="00066464">
        <w:t>Em caso de impedimento, ordem de paralisação ou suspensão do contrato, o cronograma de execução será prorrogado automaticamente pelo tempo correspondente, anotadas tais circunstâncias mediante simples apostila.</w:t>
      </w:r>
    </w:p>
    <w:p w14:paraId="775FF4FE" w14:textId="77777777" w:rsidR="00545567" w:rsidRPr="00066464" w:rsidRDefault="00545567" w:rsidP="00545567">
      <w:pPr>
        <w:pStyle w:val="Nivel2"/>
        <w:numPr>
          <w:ilvl w:val="1"/>
          <w:numId w:val="8"/>
        </w:numPr>
        <w:spacing w:before="120" w:after="120" w:line="360" w:lineRule="auto"/>
        <w:ind w:left="574"/>
        <w:jc w:val="both"/>
      </w:pPr>
      <w:r w:rsidRPr="00066464">
        <w:t>As comunicações entre o órgão ou entidade e a contratada devem ser realizadas por escrito sempre que o ato exigir tal formalidade, admitindo-se o uso de mensagem eletrônica para esse fim.</w:t>
      </w:r>
    </w:p>
    <w:p w14:paraId="374699A7" w14:textId="77777777" w:rsidR="00545567" w:rsidRPr="00066464" w:rsidRDefault="00545567" w:rsidP="00545567">
      <w:pPr>
        <w:pStyle w:val="Nivel2"/>
        <w:numPr>
          <w:ilvl w:val="1"/>
          <w:numId w:val="8"/>
        </w:numPr>
        <w:spacing w:before="120" w:after="120" w:line="360" w:lineRule="auto"/>
        <w:ind w:left="574"/>
        <w:jc w:val="both"/>
      </w:pPr>
      <w:r w:rsidRPr="00066464">
        <w:t>O órgão ou entidade poderá convocar representante da empresa para adoção de providências que devam ser cumpridas de imediato.</w:t>
      </w:r>
    </w:p>
    <w:p w14:paraId="2A816C5E" w14:textId="77777777" w:rsidR="00545567" w:rsidRPr="00066464" w:rsidRDefault="00545567" w:rsidP="00545567">
      <w:pPr>
        <w:pStyle w:val="Nvel01-SemNumerao"/>
        <w:ind w:left="284" w:hanging="283"/>
      </w:pPr>
      <w:r w:rsidRPr="00066464">
        <w:lastRenderedPageBreak/>
        <w:t>Fiscalização</w:t>
      </w:r>
    </w:p>
    <w:p w14:paraId="42271DAD" w14:textId="77777777" w:rsidR="00545567" w:rsidRPr="00066464" w:rsidRDefault="00545567" w:rsidP="00545567">
      <w:pPr>
        <w:pStyle w:val="Nivel2"/>
        <w:numPr>
          <w:ilvl w:val="1"/>
          <w:numId w:val="8"/>
        </w:numPr>
        <w:spacing w:before="120" w:after="120" w:line="360" w:lineRule="auto"/>
        <w:ind w:left="574"/>
        <w:jc w:val="both"/>
      </w:pPr>
      <w:r w:rsidRPr="00066464">
        <w:t xml:space="preserve">A execução do contrato deverá ser acompanhada e fiscalizada pelo Gestor do contrato </w:t>
      </w:r>
      <w:proofErr w:type="gramStart"/>
      <w:r w:rsidRPr="00066464">
        <w:t>o  servidor</w:t>
      </w:r>
      <w:proofErr w:type="gramEnd"/>
      <w:r w:rsidRPr="00066464">
        <w:t xml:space="preserve">(a) Adalberto </w:t>
      </w:r>
      <w:proofErr w:type="spellStart"/>
      <w:r w:rsidRPr="00066464">
        <w:t>Wilian</w:t>
      </w:r>
      <w:proofErr w:type="spellEnd"/>
      <w:r w:rsidRPr="00066464">
        <w:t xml:space="preserve"> </w:t>
      </w:r>
      <w:proofErr w:type="spellStart"/>
      <w:r w:rsidRPr="00066464">
        <w:t>Ferracin</w:t>
      </w:r>
      <w:proofErr w:type="spellEnd"/>
      <w:r w:rsidRPr="00066464">
        <w:t xml:space="preserve"> da Silva, matrícula nº.500270, portador (a) da CI/RG nº.8.521.671-6 e inscrito(a) no CPF/MF nº. 041.965.089-01. Fica designado o servidor Daniel Rodrigo </w:t>
      </w:r>
      <w:proofErr w:type="spellStart"/>
      <w:r w:rsidRPr="00066464">
        <w:t>Montanher</w:t>
      </w:r>
      <w:proofErr w:type="spellEnd"/>
      <w:r w:rsidRPr="00066464">
        <w:t>, portador do CI/RG nº. 888.73564 e inscrito no CPF/MF nº. 055.110.339-60, matrícula nº. 500435, que desempenhará as funções de Fiscalização Técnica e Administrativa nomeados através da Portaria 7248/2024 e regulamentada pelo Decreto nº 8425/2023 (Lei nº 14.133, de 2021, art. 117, caput).</w:t>
      </w:r>
    </w:p>
    <w:p w14:paraId="71AA5348" w14:textId="77777777" w:rsidR="00545567" w:rsidRPr="00066464" w:rsidRDefault="00545567" w:rsidP="00545567">
      <w:pPr>
        <w:pStyle w:val="Nvel01-SemNumerao"/>
        <w:ind w:left="284" w:hanging="283"/>
      </w:pPr>
      <w:r w:rsidRPr="00066464">
        <w:t>Fiscalização Técnica</w:t>
      </w:r>
    </w:p>
    <w:p w14:paraId="2E49DE67" w14:textId="77777777" w:rsidR="00545567" w:rsidRPr="00066464" w:rsidRDefault="00545567" w:rsidP="00545567">
      <w:pPr>
        <w:pStyle w:val="Nivel2"/>
        <w:numPr>
          <w:ilvl w:val="1"/>
          <w:numId w:val="8"/>
        </w:numPr>
        <w:spacing w:before="120" w:after="120" w:line="360" w:lineRule="auto"/>
        <w:ind w:left="574"/>
        <w:jc w:val="both"/>
      </w:pPr>
      <w:r w:rsidRPr="00066464">
        <w:t>O fiscal técnico do contrato acompanhará a execução do contrato, para que sejam cumpridas todas as condições estabelecidas no contrato, de modo a assegurar os melhores resultados para a Administração. (Decreto municipal nº 8425/2023, art. 11, VI);</w:t>
      </w:r>
    </w:p>
    <w:p w14:paraId="62E5E8F6" w14:textId="77777777" w:rsidR="00545567" w:rsidRPr="00066464" w:rsidRDefault="00545567" w:rsidP="00545567">
      <w:pPr>
        <w:pStyle w:val="Nivel2"/>
        <w:numPr>
          <w:ilvl w:val="1"/>
          <w:numId w:val="8"/>
        </w:numPr>
        <w:spacing w:before="120" w:after="120" w:line="360" w:lineRule="auto"/>
        <w:ind w:left="574"/>
        <w:jc w:val="both"/>
      </w:pPr>
      <w:r w:rsidRPr="00066464">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29271383" w14:textId="77777777" w:rsidR="00545567" w:rsidRPr="00066464" w:rsidRDefault="00545567" w:rsidP="00545567">
      <w:pPr>
        <w:pStyle w:val="Nivel2"/>
        <w:numPr>
          <w:ilvl w:val="1"/>
          <w:numId w:val="8"/>
        </w:numPr>
        <w:spacing w:before="120" w:after="120" w:line="360" w:lineRule="auto"/>
        <w:ind w:left="574"/>
        <w:jc w:val="both"/>
      </w:pPr>
      <w:r w:rsidRPr="00066464">
        <w:t>Identificada qualquer inexatidão ou irregularidade, o fiscal técnico do contrato emitirá notificações para a correção da execução do contrato, determinando prazo para a correção. (Decreto municipal nº 8425/2023, art. 11, III);</w:t>
      </w:r>
    </w:p>
    <w:p w14:paraId="5B2462E1" w14:textId="77777777" w:rsidR="00545567" w:rsidRPr="00066464" w:rsidRDefault="00545567" w:rsidP="00545567">
      <w:pPr>
        <w:pStyle w:val="Nivel2"/>
        <w:numPr>
          <w:ilvl w:val="1"/>
          <w:numId w:val="8"/>
        </w:numPr>
        <w:spacing w:before="120" w:after="120" w:line="360" w:lineRule="auto"/>
        <w:ind w:left="574"/>
        <w:jc w:val="both"/>
      </w:pPr>
      <w:r w:rsidRPr="00066464">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1DF226DC" w14:textId="77777777" w:rsidR="00545567" w:rsidRPr="00066464" w:rsidRDefault="00545567" w:rsidP="00545567">
      <w:pPr>
        <w:pStyle w:val="Nivel2"/>
        <w:numPr>
          <w:ilvl w:val="1"/>
          <w:numId w:val="8"/>
        </w:numPr>
        <w:spacing w:before="120" w:after="120" w:line="360" w:lineRule="auto"/>
        <w:ind w:left="574"/>
        <w:jc w:val="both"/>
      </w:pPr>
      <w:r w:rsidRPr="00066464">
        <w:t>No caso de ocorrências que possam inviabilizar a execução do contrato nas datas aprazadas, o fiscal técnico do contrato comunicará o fato imediatamente ao gestor do contrato. (Decreto municipal nº 8425/2023, art. 11, V);</w:t>
      </w:r>
    </w:p>
    <w:p w14:paraId="6DC98695" w14:textId="77777777" w:rsidR="00545567" w:rsidRPr="00066464" w:rsidRDefault="00545567" w:rsidP="00545567">
      <w:pPr>
        <w:pStyle w:val="Nivel2"/>
        <w:numPr>
          <w:ilvl w:val="1"/>
          <w:numId w:val="8"/>
        </w:numPr>
        <w:spacing w:before="120" w:after="120" w:line="360" w:lineRule="auto"/>
        <w:ind w:left="574"/>
        <w:jc w:val="both"/>
      </w:pPr>
      <w:r w:rsidRPr="00066464">
        <w:t>O fiscal técnico do contrato comunicará ao gestor do contrato, em tempo hábil, o término do contrato sob sua responsabilidade, com vistas à tempestiva renovação ou à prorrogação contratual (Decreto municipal nº 8425/2023, art. 11, VII);</w:t>
      </w:r>
    </w:p>
    <w:p w14:paraId="673CF8F7" w14:textId="77777777" w:rsidR="00545567" w:rsidRPr="00066464" w:rsidRDefault="00545567" w:rsidP="00545567">
      <w:pPr>
        <w:pStyle w:val="Nvel01-SemNumerao"/>
        <w:ind w:left="284" w:hanging="283"/>
      </w:pPr>
      <w:r w:rsidRPr="00066464">
        <w:t>Fiscalização Administrativa</w:t>
      </w:r>
    </w:p>
    <w:p w14:paraId="2927F8DE" w14:textId="77777777" w:rsidR="00545567" w:rsidRPr="00066464" w:rsidRDefault="00545567" w:rsidP="00545567">
      <w:pPr>
        <w:pStyle w:val="Nivel2"/>
        <w:numPr>
          <w:ilvl w:val="1"/>
          <w:numId w:val="8"/>
        </w:numPr>
        <w:spacing w:before="120" w:after="120" w:line="360" w:lineRule="auto"/>
        <w:ind w:left="574"/>
        <w:jc w:val="both"/>
      </w:pPr>
      <w:r w:rsidRPr="00066464">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7D832E04" w14:textId="77777777" w:rsidR="00545567" w:rsidRPr="00066464" w:rsidRDefault="00545567" w:rsidP="00545567">
      <w:pPr>
        <w:pStyle w:val="Nivel2"/>
        <w:numPr>
          <w:ilvl w:val="1"/>
          <w:numId w:val="8"/>
        </w:numPr>
        <w:spacing w:before="120" w:after="120" w:line="360" w:lineRule="auto"/>
        <w:ind w:left="574"/>
        <w:jc w:val="both"/>
      </w:pPr>
      <w:r w:rsidRPr="00066464">
        <w:lastRenderedPageBreak/>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2C8959B3" w14:textId="77777777" w:rsidR="00545567" w:rsidRPr="00066464" w:rsidRDefault="00545567" w:rsidP="00545567">
      <w:pPr>
        <w:pStyle w:val="Nvel01-SemNumerao"/>
        <w:ind w:left="284" w:hanging="283"/>
        <w:rPr>
          <w:i/>
        </w:rPr>
      </w:pPr>
      <w:r w:rsidRPr="00066464">
        <w:t>Gestor do Contrato</w:t>
      </w:r>
    </w:p>
    <w:p w14:paraId="2C42E073" w14:textId="77777777" w:rsidR="00545567" w:rsidRPr="00066464" w:rsidRDefault="00545567" w:rsidP="00545567">
      <w:pPr>
        <w:pStyle w:val="Nivel2"/>
        <w:numPr>
          <w:ilvl w:val="1"/>
          <w:numId w:val="8"/>
        </w:numPr>
        <w:spacing w:before="120" w:after="120" w:line="360" w:lineRule="auto"/>
        <w:ind w:left="574"/>
        <w:jc w:val="both"/>
      </w:pPr>
      <w:r w:rsidRPr="00066464">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1CA96D01" w14:textId="77777777" w:rsidR="00545567" w:rsidRPr="00066464" w:rsidRDefault="00545567" w:rsidP="00545567">
      <w:pPr>
        <w:pStyle w:val="Nivel2"/>
        <w:numPr>
          <w:ilvl w:val="1"/>
          <w:numId w:val="8"/>
        </w:numPr>
        <w:spacing w:before="120" w:after="120" w:line="360" w:lineRule="auto"/>
        <w:ind w:left="574"/>
        <w:jc w:val="both"/>
      </w:pPr>
      <w:r w:rsidRPr="00066464">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w:t>
      </w:r>
      <w:proofErr w:type="gramStart"/>
      <w:r w:rsidRPr="00066464">
        <w:t>10,  II</w:t>
      </w:r>
      <w:proofErr w:type="gramEnd"/>
      <w:r w:rsidRPr="00066464">
        <w:t xml:space="preserve">). </w:t>
      </w:r>
    </w:p>
    <w:p w14:paraId="2AC76EF2" w14:textId="77777777" w:rsidR="00545567" w:rsidRPr="00066464" w:rsidRDefault="00545567" w:rsidP="00545567">
      <w:pPr>
        <w:pStyle w:val="Nivel2"/>
        <w:numPr>
          <w:ilvl w:val="1"/>
          <w:numId w:val="8"/>
        </w:numPr>
        <w:spacing w:before="120" w:after="120" w:line="360" w:lineRule="auto"/>
        <w:ind w:left="574"/>
        <w:jc w:val="both"/>
      </w:pPr>
      <w:r w:rsidRPr="00066464">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3FF7FA81" w14:textId="77777777" w:rsidR="00545567" w:rsidRPr="00066464" w:rsidRDefault="00545567" w:rsidP="00545567">
      <w:pPr>
        <w:pStyle w:val="Nivel2"/>
        <w:numPr>
          <w:ilvl w:val="1"/>
          <w:numId w:val="8"/>
        </w:numPr>
        <w:spacing w:before="120" w:after="120" w:line="360" w:lineRule="auto"/>
        <w:ind w:left="574"/>
        <w:jc w:val="both"/>
      </w:pPr>
      <w:r w:rsidRPr="00066464">
        <w:t>O gestor do contrato deverá enviar a documentação pertinente ao setor de contratos para a formalização dos procedimentos de liquidação e pagamento, no valor dimensionado pela fiscalização e gestão nos termos do contrato.</w:t>
      </w:r>
    </w:p>
    <w:p w14:paraId="2751F05F"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CRITÉRIOS DE MEDIÇÃO E PAGAMENTO</w:t>
      </w:r>
    </w:p>
    <w:p w14:paraId="0D7F2742" w14:textId="77777777" w:rsidR="00545567" w:rsidRPr="00066464" w:rsidRDefault="00545567" w:rsidP="00545567">
      <w:pPr>
        <w:pStyle w:val="Nivel2"/>
        <w:ind w:left="284"/>
      </w:pPr>
      <w:r w:rsidRPr="00066464">
        <w:t>Do recebimento</w:t>
      </w:r>
    </w:p>
    <w:p w14:paraId="6211D209" w14:textId="77777777" w:rsidR="00545567" w:rsidRPr="00066464" w:rsidRDefault="00545567" w:rsidP="00545567">
      <w:pPr>
        <w:pStyle w:val="Nivel2"/>
        <w:numPr>
          <w:ilvl w:val="1"/>
          <w:numId w:val="8"/>
        </w:numPr>
        <w:spacing w:before="120" w:after="120" w:line="360" w:lineRule="auto"/>
        <w:ind w:left="574"/>
        <w:jc w:val="both"/>
      </w:pPr>
      <w:r w:rsidRPr="00066464">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60B392E9" w14:textId="77777777" w:rsidR="00545567" w:rsidRPr="00066464" w:rsidRDefault="00545567" w:rsidP="00545567">
      <w:pPr>
        <w:pStyle w:val="Nivel2"/>
        <w:numPr>
          <w:ilvl w:val="1"/>
          <w:numId w:val="8"/>
        </w:numPr>
        <w:spacing w:before="120" w:after="120" w:line="360" w:lineRule="auto"/>
        <w:ind w:left="574"/>
        <w:jc w:val="both"/>
      </w:pPr>
      <w:r w:rsidRPr="00066464">
        <w:rPr>
          <w:lang w:eastAsia="en-US"/>
        </w:rPr>
        <w:t>Os produtos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6417E735" w14:textId="77777777" w:rsidR="00545567" w:rsidRPr="00066464" w:rsidRDefault="00545567" w:rsidP="00545567">
      <w:pPr>
        <w:pStyle w:val="Nivel2"/>
        <w:numPr>
          <w:ilvl w:val="1"/>
          <w:numId w:val="8"/>
        </w:numPr>
        <w:spacing w:before="120" w:after="120" w:line="360" w:lineRule="auto"/>
        <w:ind w:left="574"/>
        <w:jc w:val="both"/>
      </w:pPr>
      <w:r w:rsidRPr="00066464">
        <w:rPr>
          <w:lang w:eastAsia="en-US"/>
        </w:rPr>
        <w:lastRenderedPageBreak/>
        <w:t>O recebimento definitivo ocorrerá no prazo de 5 (cinco) dias úteis, a contar do recebimento da nota fiscal pela Administração, após a verificação da qualidade e quantidade do material e consequente aceitação.</w:t>
      </w:r>
    </w:p>
    <w:p w14:paraId="040DD20C" w14:textId="77777777" w:rsidR="00545567" w:rsidRPr="00066464" w:rsidRDefault="00545567" w:rsidP="00545567">
      <w:pPr>
        <w:pStyle w:val="Nivel2"/>
        <w:numPr>
          <w:ilvl w:val="1"/>
          <w:numId w:val="8"/>
        </w:numPr>
        <w:spacing w:before="120" w:after="120" w:line="360" w:lineRule="auto"/>
        <w:ind w:left="574"/>
        <w:jc w:val="both"/>
      </w:pPr>
      <w:r w:rsidRPr="00066464">
        <w:rPr>
          <w:lang w:eastAsia="en-US"/>
        </w:rPr>
        <w:t>O prazo para recebimento definitivo poderá ser excepcionalmente prorrogado, de forma justificada, por igual período, quando houver necessidade de diligências para a aferição do atendimento das exigências contratuais.</w:t>
      </w:r>
    </w:p>
    <w:p w14:paraId="213FB827" w14:textId="77777777" w:rsidR="00545567" w:rsidRPr="00066464" w:rsidRDefault="00545567" w:rsidP="00545567">
      <w:pPr>
        <w:pStyle w:val="Nivel2"/>
        <w:numPr>
          <w:ilvl w:val="1"/>
          <w:numId w:val="8"/>
        </w:numPr>
        <w:spacing w:before="120" w:after="120" w:line="360" w:lineRule="auto"/>
        <w:ind w:left="574"/>
        <w:jc w:val="both"/>
        <w:rPr>
          <w:lang w:eastAsia="en-US"/>
        </w:rPr>
      </w:pPr>
      <w:r w:rsidRPr="00066464">
        <w:rPr>
          <w:lang w:eastAsia="en-US"/>
        </w:rPr>
        <w:t xml:space="preserve">No caso de controvérsia sobre a execução do objeto, quanto à dimensão, qualidade e quantidade, deverá ser observado o teor do </w:t>
      </w:r>
      <w:hyperlink r:id="rId10" w:anchor="art143">
        <w:r w:rsidRPr="00066464">
          <w:rPr>
            <w:rStyle w:val="Hyperlink"/>
            <w:lang w:eastAsia="en-US"/>
          </w:rPr>
          <w:t>art. 143 da Lei nº 14.133, de 2021</w:t>
        </w:r>
      </w:hyperlink>
      <w:r w:rsidRPr="00066464">
        <w:rPr>
          <w:lang w:eastAsia="en-US"/>
        </w:rPr>
        <w:t xml:space="preserve">, comunicando-se à empresa para emissão de Nota Fiscal no que </w:t>
      </w:r>
      <w:proofErr w:type="spellStart"/>
      <w:r w:rsidRPr="00066464">
        <w:rPr>
          <w:lang w:eastAsia="en-US"/>
        </w:rPr>
        <w:t>pertine</w:t>
      </w:r>
      <w:proofErr w:type="spellEnd"/>
      <w:r w:rsidRPr="00066464">
        <w:rPr>
          <w:lang w:eastAsia="en-US"/>
        </w:rPr>
        <w:t xml:space="preserve"> à parcela incontroversa da execução do objeto, para efeito de liquidação e pagamento.</w:t>
      </w:r>
    </w:p>
    <w:p w14:paraId="248886F0" w14:textId="77777777" w:rsidR="00545567" w:rsidRPr="00066464" w:rsidRDefault="00545567" w:rsidP="00545567">
      <w:pPr>
        <w:pStyle w:val="Nivel2"/>
        <w:numPr>
          <w:ilvl w:val="1"/>
          <w:numId w:val="8"/>
        </w:numPr>
        <w:spacing w:before="120" w:after="120" w:line="360" w:lineRule="auto"/>
        <w:ind w:left="574"/>
        <w:jc w:val="both"/>
      </w:pPr>
      <w:r w:rsidRPr="00066464">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4AD65B4" w14:textId="77777777" w:rsidR="00545567" w:rsidRPr="00066464" w:rsidRDefault="00545567" w:rsidP="00545567">
      <w:pPr>
        <w:pStyle w:val="Nivel2"/>
        <w:numPr>
          <w:ilvl w:val="1"/>
          <w:numId w:val="8"/>
        </w:numPr>
        <w:spacing w:before="120" w:after="120" w:line="360" w:lineRule="auto"/>
        <w:ind w:left="574"/>
        <w:jc w:val="both"/>
      </w:pPr>
      <w:r w:rsidRPr="00066464">
        <w:rPr>
          <w:lang w:eastAsia="en-US"/>
        </w:rPr>
        <w:t>O recebimento provisório ou definitivo não excluirá a responsabilidade civil pela solidez e pela segurança dos bens nem a responsabilidade ético-profissional pela perfeita execução do contrato.</w:t>
      </w:r>
    </w:p>
    <w:p w14:paraId="2B236CEE" w14:textId="77777777" w:rsidR="00545567" w:rsidRPr="00066464" w:rsidRDefault="00545567" w:rsidP="00545567">
      <w:pPr>
        <w:pStyle w:val="Nvel01-SemNumerao"/>
        <w:ind w:left="284" w:hanging="283"/>
      </w:pPr>
      <w:r w:rsidRPr="00066464">
        <w:t xml:space="preserve">Liquidação </w:t>
      </w:r>
    </w:p>
    <w:p w14:paraId="0916A554" w14:textId="77777777" w:rsidR="00545567" w:rsidRPr="00066464" w:rsidRDefault="00545567" w:rsidP="00545567">
      <w:pPr>
        <w:pStyle w:val="Nivel2"/>
        <w:numPr>
          <w:ilvl w:val="1"/>
          <w:numId w:val="8"/>
        </w:numPr>
        <w:spacing w:before="120" w:after="120" w:line="360" w:lineRule="auto"/>
        <w:ind w:left="574"/>
        <w:jc w:val="both"/>
      </w:pPr>
      <w:r w:rsidRPr="00066464">
        <w:t>Recebida a Nota Fiscal ou documento de cobrança equivalente, o setor competente, para fins de liquidação, deve verificar se o documento apresentado expressa os elementos necessários e essenciais, tais como:</w:t>
      </w:r>
    </w:p>
    <w:p w14:paraId="44D14A34" w14:textId="77777777" w:rsidR="00545567" w:rsidRPr="00066464" w:rsidRDefault="00545567" w:rsidP="00545567">
      <w:pPr>
        <w:pStyle w:val="PargrafodaLista"/>
        <w:numPr>
          <w:ilvl w:val="0"/>
          <w:numId w:val="40"/>
        </w:numPr>
        <w:spacing w:after="0" w:line="360" w:lineRule="auto"/>
        <w:ind w:left="1560"/>
        <w:rPr>
          <w:rFonts w:ascii="Arial" w:hAnsi="Arial" w:cs="Arial"/>
          <w:sz w:val="20"/>
          <w:szCs w:val="20"/>
        </w:rPr>
      </w:pPr>
      <w:r w:rsidRPr="00066464">
        <w:rPr>
          <w:rFonts w:ascii="Arial" w:hAnsi="Arial" w:cs="Arial"/>
          <w:sz w:val="20"/>
          <w:szCs w:val="20"/>
        </w:rPr>
        <w:t>a data da emissão;</w:t>
      </w:r>
    </w:p>
    <w:p w14:paraId="2C1879B2" w14:textId="77777777" w:rsidR="00545567" w:rsidRPr="00066464" w:rsidRDefault="00545567" w:rsidP="00545567">
      <w:pPr>
        <w:pStyle w:val="PargrafodaLista"/>
        <w:numPr>
          <w:ilvl w:val="0"/>
          <w:numId w:val="40"/>
        </w:numPr>
        <w:spacing w:after="0" w:line="360" w:lineRule="auto"/>
        <w:ind w:left="1560"/>
        <w:rPr>
          <w:rFonts w:ascii="Arial" w:hAnsi="Arial" w:cs="Arial"/>
          <w:sz w:val="20"/>
          <w:szCs w:val="20"/>
        </w:rPr>
      </w:pPr>
      <w:r w:rsidRPr="00066464">
        <w:rPr>
          <w:rFonts w:ascii="Arial" w:hAnsi="Arial" w:cs="Arial"/>
          <w:sz w:val="20"/>
          <w:szCs w:val="20"/>
        </w:rPr>
        <w:t>os dados do contrato e do órgão contratante;</w:t>
      </w:r>
    </w:p>
    <w:p w14:paraId="42015C1C" w14:textId="77777777" w:rsidR="00545567" w:rsidRPr="00066464" w:rsidRDefault="00545567" w:rsidP="00545567">
      <w:pPr>
        <w:pStyle w:val="PargrafodaLista"/>
        <w:numPr>
          <w:ilvl w:val="0"/>
          <w:numId w:val="40"/>
        </w:numPr>
        <w:spacing w:after="0" w:line="360" w:lineRule="auto"/>
        <w:ind w:left="1560"/>
        <w:rPr>
          <w:rFonts w:ascii="Arial" w:hAnsi="Arial" w:cs="Arial"/>
          <w:sz w:val="20"/>
          <w:szCs w:val="20"/>
        </w:rPr>
      </w:pPr>
      <w:r w:rsidRPr="00066464">
        <w:rPr>
          <w:rFonts w:ascii="Arial" w:hAnsi="Arial" w:cs="Arial"/>
          <w:sz w:val="20"/>
          <w:szCs w:val="20"/>
        </w:rPr>
        <w:t>o período respectivo de execução do contrato;</w:t>
      </w:r>
    </w:p>
    <w:p w14:paraId="49376BB9" w14:textId="77777777" w:rsidR="00545567" w:rsidRPr="00066464" w:rsidRDefault="00545567" w:rsidP="00545567">
      <w:pPr>
        <w:pStyle w:val="PargrafodaLista"/>
        <w:numPr>
          <w:ilvl w:val="0"/>
          <w:numId w:val="40"/>
        </w:numPr>
        <w:spacing w:after="0" w:line="360" w:lineRule="auto"/>
        <w:ind w:left="1560"/>
        <w:rPr>
          <w:rFonts w:ascii="Arial" w:hAnsi="Arial" w:cs="Arial"/>
          <w:sz w:val="20"/>
          <w:szCs w:val="20"/>
        </w:rPr>
      </w:pPr>
      <w:r w:rsidRPr="00066464">
        <w:rPr>
          <w:rFonts w:ascii="Arial" w:hAnsi="Arial" w:cs="Arial"/>
          <w:sz w:val="20"/>
          <w:szCs w:val="20"/>
        </w:rPr>
        <w:t>o valor a pagar; e</w:t>
      </w:r>
    </w:p>
    <w:p w14:paraId="6E2C71F8" w14:textId="77777777" w:rsidR="00545567" w:rsidRPr="00066464" w:rsidRDefault="00545567" w:rsidP="00545567">
      <w:pPr>
        <w:pStyle w:val="PargrafodaLista"/>
        <w:numPr>
          <w:ilvl w:val="0"/>
          <w:numId w:val="40"/>
        </w:numPr>
        <w:spacing w:after="0" w:line="360" w:lineRule="auto"/>
        <w:ind w:left="1560"/>
        <w:rPr>
          <w:rFonts w:ascii="Arial" w:hAnsi="Arial" w:cs="Arial"/>
          <w:sz w:val="20"/>
          <w:szCs w:val="20"/>
        </w:rPr>
      </w:pPr>
      <w:r w:rsidRPr="00066464">
        <w:rPr>
          <w:rFonts w:ascii="Arial" w:hAnsi="Arial" w:cs="Arial"/>
          <w:sz w:val="20"/>
          <w:szCs w:val="20"/>
        </w:rPr>
        <w:t>Eventual destaque do valor de retenções tributárias cabíveis.</w:t>
      </w:r>
    </w:p>
    <w:p w14:paraId="3A1D2829" w14:textId="77777777" w:rsidR="00545567" w:rsidRPr="00066464" w:rsidRDefault="00545567" w:rsidP="00545567">
      <w:pPr>
        <w:pStyle w:val="Nivel2"/>
        <w:numPr>
          <w:ilvl w:val="1"/>
          <w:numId w:val="8"/>
        </w:numPr>
        <w:spacing w:before="120" w:after="120" w:line="360" w:lineRule="auto"/>
        <w:ind w:left="574"/>
        <w:jc w:val="both"/>
      </w:pPr>
      <w:r w:rsidRPr="00066464">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0B9A8A7C" w14:textId="77777777" w:rsidR="00545567" w:rsidRPr="00066464" w:rsidRDefault="00545567" w:rsidP="00545567">
      <w:pPr>
        <w:pStyle w:val="Nvel01-SemNumerao"/>
        <w:ind w:left="284" w:hanging="283"/>
      </w:pPr>
      <w:r w:rsidRPr="00066464">
        <w:t>Prazo de pagamento</w:t>
      </w:r>
    </w:p>
    <w:p w14:paraId="42BF6581" w14:textId="77777777" w:rsidR="00545567" w:rsidRPr="00066464" w:rsidRDefault="00545567" w:rsidP="00545567">
      <w:pPr>
        <w:pStyle w:val="Nivel2"/>
        <w:numPr>
          <w:ilvl w:val="1"/>
          <w:numId w:val="8"/>
        </w:numPr>
        <w:spacing w:before="120" w:after="120" w:line="360" w:lineRule="auto"/>
        <w:ind w:left="574"/>
        <w:jc w:val="both"/>
      </w:pPr>
      <w:r w:rsidRPr="00066464">
        <w:t>O pagamento será efetuado no prazo máximo de até 30 (trinta) dias, contados da apresentação da Nota Fiscal.</w:t>
      </w:r>
    </w:p>
    <w:p w14:paraId="43A5D104" w14:textId="77777777" w:rsidR="00545567" w:rsidRPr="00066464" w:rsidRDefault="00545567" w:rsidP="00545567">
      <w:pPr>
        <w:pStyle w:val="Nvel01-SemNumerao"/>
        <w:ind w:left="284" w:hanging="283"/>
      </w:pPr>
      <w:r w:rsidRPr="00066464">
        <w:t>Forma de pagamento</w:t>
      </w:r>
    </w:p>
    <w:p w14:paraId="4B506769" w14:textId="77777777" w:rsidR="00545567" w:rsidRPr="00066464" w:rsidRDefault="00545567" w:rsidP="00545567">
      <w:pPr>
        <w:pStyle w:val="Nivel2"/>
        <w:numPr>
          <w:ilvl w:val="1"/>
          <w:numId w:val="8"/>
        </w:numPr>
        <w:spacing w:before="120" w:after="120" w:line="360" w:lineRule="auto"/>
        <w:ind w:left="574"/>
        <w:jc w:val="both"/>
      </w:pPr>
      <w:r w:rsidRPr="00066464">
        <w:t>O pagamento será realizado através de crédito em conta corrente.</w:t>
      </w:r>
    </w:p>
    <w:p w14:paraId="669C02A1" w14:textId="77777777" w:rsidR="00545567" w:rsidRPr="00066464" w:rsidRDefault="00545567" w:rsidP="00545567">
      <w:pPr>
        <w:pStyle w:val="Nivel2"/>
        <w:numPr>
          <w:ilvl w:val="1"/>
          <w:numId w:val="8"/>
        </w:numPr>
        <w:spacing w:before="120" w:after="120" w:line="360" w:lineRule="auto"/>
        <w:ind w:left="574"/>
        <w:jc w:val="both"/>
        <w:rPr>
          <w:lang w:eastAsia="en-US"/>
        </w:rPr>
      </w:pPr>
      <w:r w:rsidRPr="00066464">
        <w:rPr>
          <w:lang w:eastAsia="en-US"/>
        </w:rPr>
        <w:lastRenderedPageBreak/>
        <w:t>Quando do pagamento, será efetuada a retenção tributária prevista na legislação aplicável.</w:t>
      </w:r>
    </w:p>
    <w:p w14:paraId="0A1DD261" w14:textId="77777777" w:rsidR="00545567" w:rsidRPr="00066464" w:rsidRDefault="00545567" w:rsidP="00545567">
      <w:pPr>
        <w:pStyle w:val="Nivel2"/>
        <w:numPr>
          <w:ilvl w:val="1"/>
          <w:numId w:val="8"/>
        </w:numPr>
        <w:spacing w:before="120" w:after="120" w:line="360" w:lineRule="auto"/>
        <w:ind w:left="574"/>
        <w:jc w:val="both"/>
        <w:rPr>
          <w:lang w:eastAsia="en-US"/>
        </w:rPr>
      </w:pPr>
      <w:r w:rsidRPr="00066464">
        <w:rPr>
          <w:lang w:eastAsia="en-US"/>
        </w:rPr>
        <w:t>Independentemente do percentual de tributo inserido na planilha, quando houver, serão retidos na fonte, quando da realização do pagamento, os percentuais estabelecidos na legislação vigente.</w:t>
      </w:r>
    </w:p>
    <w:p w14:paraId="351C7854" w14:textId="77777777" w:rsidR="00545567" w:rsidRPr="00066464" w:rsidRDefault="00545567" w:rsidP="00545567">
      <w:pPr>
        <w:pStyle w:val="Nivel2"/>
        <w:numPr>
          <w:ilvl w:val="1"/>
          <w:numId w:val="8"/>
        </w:numPr>
        <w:spacing w:before="120" w:after="120" w:line="360" w:lineRule="auto"/>
        <w:ind w:left="574"/>
        <w:jc w:val="both"/>
        <w:rPr>
          <w:lang w:eastAsia="en-US"/>
        </w:rPr>
      </w:pPr>
      <w:r w:rsidRPr="00066464">
        <w:rPr>
          <w:lang w:eastAsia="en-US"/>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04104FC"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rPr>
          <w:rFonts w:eastAsia="Calibri"/>
        </w:rPr>
      </w:pPr>
      <w:r w:rsidRPr="00066464">
        <w:t>FORMA E CRITÉRIOS DE SELEÇÃO DO FORNECEDOR E REGIME DE EXECUÇÃO</w:t>
      </w:r>
    </w:p>
    <w:p w14:paraId="7969028C" w14:textId="77777777" w:rsidR="00545567" w:rsidRPr="00066464" w:rsidRDefault="00545567" w:rsidP="00545567">
      <w:pPr>
        <w:pStyle w:val="Nvel01-SemNumerao"/>
        <w:ind w:left="284" w:hanging="283"/>
        <w:rPr>
          <w:rFonts w:eastAsiaTheme="minorEastAsia"/>
        </w:rPr>
      </w:pPr>
      <w:r w:rsidRPr="00066464">
        <w:t>Forma de seleção e critério de julgamento da proposta</w:t>
      </w:r>
    </w:p>
    <w:p w14:paraId="4C93AE3E" w14:textId="77777777" w:rsidR="00545567" w:rsidRPr="00066464" w:rsidRDefault="00545567" w:rsidP="00545567">
      <w:pPr>
        <w:pStyle w:val="Nivel2"/>
        <w:numPr>
          <w:ilvl w:val="1"/>
          <w:numId w:val="8"/>
        </w:numPr>
        <w:spacing w:before="120" w:after="120" w:line="360" w:lineRule="auto"/>
        <w:ind w:left="574"/>
        <w:jc w:val="both"/>
      </w:pPr>
      <w:r w:rsidRPr="00066464">
        <w:t xml:space="preserve">O fornecedor será selecionado por meio de realização de procedimento de </w:t>
      </w:r>
      <w:r w:rsidRPr="00066464">
        <w:rPr>
          <w:b/>
        </w:rPr>
        <w:t>DISPENSA DE LICITAÇÃO</w:t>
      </w:r>
      <w:r w:rsidRPr="00066464">
        <w:t>, na forma eletrônica, com fundamento na hipótese do art. 75, inciso II, da Lei nº 14.133/2021.</w:t>
      </w:r>
    </w:p>
    <w:p w14:paraId="58906440" w14:textId="77777777" w:rsidR="00545567" w:rsidRPr="00066464" w:rsidRDefault="00545567" w:rsidP="00545567">
      <w:pPr>
        <w:pStyle w:val="Nvel01-SemNumerao"/>
        <w:ind w:left="284" w:hanging="283"/>
        <w:rPr>
          <w:rFonts w:eastAsia="MS Mincho"/>
        </w:rPr>
      </w:pPr>
      <w:r w:rsidRPr="00066464">
        <w:t>Forma de Aquisição</w:t>
      </w:r>
    </w:p>
    <w:p w14:paraId="3662E263" w14:textId="77777777" w:rsidR="00545567" w:rsidRPr="00066464" w:rsidRDefault="00545567" w:rsidP="00545567">
      <w:pPr>
        <w:pStyle w:val="Nivel2"/>
        <w:numPr>
          <w:ilvl w:val="1"/>
          <w:numId w:val="8"/>
        </w:numPr>
        <w:spacing w:before="120" w:after="120" w:line="360" w:lineRule="auto"/>
        <w:ind w:left="574"/>
        <w:jc w:val="both"/>
        <w:rPr>
          <w:b/>
        </w:rPr>
      </w:pPr>
      <w:r w:rsidRPr="00066464">
        <w:t>A aquisição do objeto será de forma pontual e definitiva, conforme modelo de execução do objeto descrito no tópico 5 deste Termo de Referência.</w:t>
      </w:r>
    </w:p>
    <w:p w14:paraId="0A93C277"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Exigências de habilitação</w:t>
      </w:r>
    </w:p>
    <w:p w14:paraId="6198022E" w14:textId="77777777" w:rsidR="00545567" w:rsidRPr="00066464" w:rsidRDefault="00545567" w:rsidP="00545567">
      <w:pPr>
        <w:pStyle w:val="Nivel2"/>
        <w:numPr>
          <w:ilvl w:val="1"/>
          <w:numId w:val="8"/>
        </w:numPr>
        <w:spacing w:before="120" w:after="120" w:line="360" w:lineRule="auto"/>
        <w:ind w:left="574"/>
        <w:jc w:val="both"/>
        <w:rPr>
          <w:i/>
        </w:rPr>
      </w:pPr>
      <w:r w:rsidRPr="00066464">
        <w:t>Serão requisitos para fins de habilitação, a regularidade jurídica, fiscal, social, trabalhista e econômico-financeira.</w:t>
      </w:r>
    </w:p>
    <w:p w14:paraId="1F988C55"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BENEFÍCIOS PARA MICRO E PEQUENAS EMPRESAS - MPE</w:t>
      </w:r>
    </w:p>
    <w:p w14:paraId="3A4C68C1" w14:textId="77777777" w:rsidR="00545567" w:rsidRPr="00066464" w:rsidRDefault="00545567" w:rsidP="00545567">
      <w:pPr>
        <w:pStyle w:val="PargrafodaLista"/>
        <w:spacing w:afterLines="40" w:after="96" w:line="360" w:lineRule="auto"/>
        <w:ind w:left="709" w:firstLine="774"/>
        <w:jc w:val="both"/>
        <w:rPr>
          <w:rFonts w:ascii="Arial" w:hAnsi="Arial" w:cs="Arial"/>
          <w:bCs/>
          <w:iCs/>
          <w:sz w:val="20"/>
          <w:szCs w:val="20"/>
        </w:rPr>
      </w:pPr>
      <w:r w:rsidRPr="00066464">
        <w:rPr>
          <w:rFonts w:ascii="Arial" w:hAnsi="Arial" w:cs="Arial"/>
          <w:bCs/>
          <w:iCs/>
          <w:sz w:val="20"/>
          <w:szCs w:val="20"/>
        </w:rPr>
        <w:t>A obrigatoriedade do certame exclusivo ou a divisão de cotas sempre deve ser temperada com a observância dos princípios que regem a atuação Administrativa. A Lei Complementar 123/2006 tem a finalidade de ampliar a participação das ME/EPP nas licitações, mas não elevar a hipossuficiência econômica destas empresas acima do interesse público. A Constituição Federal prevê expressamente que no processo licitatório deve ser assegurada igualdade de condições a todos os concorrentes, ao passo que a Lei de Licitações dispõe que este se destina a garantir a observância do princípio constitucional da isonomia, a seleção da proposta mais vantajosa para a administração e a promoção do desenvolvimento nacional sustentável.</w:t>
      </w:r>
    </w:p>
    <w:p w14:paraId="205B7FB8" w14:textId="77777777" w:rsidR="00545567" w:rsidRPr="00066464" w:rsidRDefault="00545567" w:rsidP="00545567">
      <w:pPr>
        <w:pStyle w:val="PargrafodaLista"/>
        <w:spacing w:afterLines="40" w:after="96" w:line="360" w:lineRule="auto"/>
        <w:ind w:left="709" w:firstLine="774"/>
        <w:jc w:val="both"/>
        <w:rPr>
          <w:rFonts w:ascii="Arial" w:hAnsi="Arial" w:cs="Arial"/>
          <w:bCs/>
          <w:iCs/>
          <w:sz w:val="20"/>
          <w:szCs w:val="20"/>
        </w:rPr>
      </w:pPr>
      <w:r w:rsidRPr="00066464">
        <w:rPr>
          <w:rFonts w:ascii="Arial" w:hAnsi="Arial" w:cs="Arial"/>
          <w:bCs/>
          <w:iCs/>
          <w:sz w:val="20"/>
          <w:szCs w:val="20"/>
        </w:rPr>
        <w:t>Entretanto, é importante sopesar alguns princípios pertinentes como os da competitividade, economicidade e eficiência, buscando-se a “proposta mais vantajosa para a administração” conforme é vislumbrado no artigo 75, XVIII, § 3º da Nova Lei de Licitações 14133/2021.</w:t>
      </w:r>
    </w:p>
    <w:p w14:paraId="713F73E2" w14:textId="77777777" w:rsidR="00545567" w:rsidRPr="00066464" w:rsidRDefault="00545567" w:rsidP="00545567">
      <w:pPr>
        <w:pStyle w:val="PargrafodaLista"/>
        <w:spacing w:afterLines="40" w:after="96" w:line="360" w:lineRule="auto"/>
        <w:ind w:left="709" w:firstLine="774"/>
        <w:jc w:val="both"/>
        <w:rPr>
          <w:rFonts w:ascii="Arial" w:hAnsi="Arial" w:cs="Arial"/>
          <w:bCs/>
          <w:iCs/>
          <w:sz w:val="20"/>
          <w:szCs w:val="20"/>
        </w:rPr>
      </w:pPr>
      <w:r w:rsidRPr="00066464">
        <w:rPr>
          <w:rFonts w:ascii="Arial" w:hAnsi="Arial" w:cs="Arial"/>
          <w:bCs/>
          <w:iCs/>
          <w:sz w:val="20"/>
          <w:szCs w:val="20"/>
        </w:rPr>
        <w:lastRenderedPageBreak/>
        <w:t>A norma que assegura o tratamento diferenciado visa promover o desenvolvimento econômico e social no âmbito local e regional, a ampliação da eficiência das políticas públicas e o incentivo à inovação tecnológica (artigo 47 da LC nº 123/06).</w:t>
      </w:r>
    </w:p>
    <w:p w14:paraId="2A4D8E3A" w14:textId="77777777" w:rsidR="00545567" w:rsidRPr="00066464" w:rsidRDefault="00545567" w:rsidP="00545567">
      <w:pPr>
        <w:pStyle w:val="PargrafodaLista"/>
        <w:spacing w:afterLines="40" w:after="96" w:line="360" w:lineRule="auto"/>
        <w:ind w:left="709" w:firstLine="774"/>
        <w:jc w:val="both"/>
        <w:rPr>
          <w:rFonts w:ascii="Arial" w:hAnsi="Arial" w:cs="Arial"/>
          <w:bCs/>
          <w:iCs/>
          <w:sz w:val="20"/>
          <w:szCs w:val="20"/>
        </w:rPr>
      </w:pPr>
      <w:r w:rsidRPr="00066464">
        <w:rPr>
          <w:rFonts w:ascii="Arial" w:hAnsi="Arial" w:cs="Arial"/>
          <w:bCs/>
          <w:iCs/>
          <w:sz w:val="20"/>
          <w:szCs w:val="20"/>
        </w:rPr>
        <w:t>A Administração Pública atua voltada aos interesses da coletividade, este valor fundamental é direito personalíssimo maior que quaisquer outros postulados, jurídicos, administrativos ou econômicos.</w:t>
      </w:r>
    </w:p>
    <w:p w14:paraId="7C561AE9"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w:t>
      </w:r>
      <w:proofErr w:type="gramEnd"/>
      <w:r w:rsidRPr="00066464">
        <w:rPr>
          <w:rFonts w:ascii="Arial" w:hAnsi="Arial" w:cs="Arial"/>
          <w:bCs/>
          <w:iCs/>
          <w:sz w:val="20"/>
          <w:szCs w:val="20"/>
        </w:rPr>
        <w:t xml:space="preserve"> Sem benefícios para MPE.</w:t>
      </w:r>
    </w:p>
    <w:p w14:paraId="0E5366AA"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w:t>
      </w:r>
      <w:proofErr w:type="gramEnd"/>
      <w:r w:rsidRPr="00066464">
        <w:rPr>
          <w:rFonts w:ascii="Arial" w:hAnsi="Arial" w:cs="Arial"/>
          <w:bCs/>
          <w:iCs/>
          <w:sz w:val="20"/>
          <w:szCs w:val="20"/>
        </w:rPr>
        <w:t xml:space="preserve"> Licitação exclusiva para MPE.</w:t>
      </w:r>
    </w:p>
    <w:p w14:paraId="309651B7"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w:t>
      </w:r>
      <w:proofErr w:type="gramEnd"/>
      <w:r w:rsidRPr="00066464">
        <w:rPr>
          <w:rFonts w:ascii="Arial" w:hAnsi="Arial" w:cs="Arial"/>
          <w:bCs/>
          <w:iCs/>
          <w:sz w:val="20"/>
          <w:szCs w:val="20"/>
        </w:rPr>
        <w:t xml:space="preserve"> Licitação exclusiva para MPE local.</w:t>
      </w:r>
    </w:p>
    <w:p w14:paraId="11C997AD"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w:t>
      </w:r>
      <w:proofErr w:type="gramEnd"/>
      <w:r w:rsidRPr="00066464">
        <w:rPr>
          <w:rFonts w:ascii="Arial" w:hAnsi="Arial" w:cs="Arial"/>
          <w:bCs/>
          <w:iCs/>
          <w:sz w:val="20"/>
          <w:szCs w:val="20"/>
        </w:rPr>
        <w:t xml:space="preserve"> Licitação exclusiva para MPE regional.</w:t>
      </w:r>
    </w:p>
    <w:p w14:paraId="7DCC722E"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X</w:t>
      </w:r>
      <w:proofErr w:type="gramEnd"/>
      <w:r w:rsidRPr="00066464">
        <w:rPr>
          <w:rFonts w:ascii="Arial" w:hAnsi="Arial" w:cs="Arial"/>
          <w:bCs/>
          <w:iCs/>
          <w:sz w:val="20"/>
          <w:szCs w:val="20"/>
        </w:rPr>
        <w:t>) Desempate ficto, prazo para regularidade fiscal e direito de preferência.</w:t>
      </w:r>
    </w:p>
    <w:p w14:paraId="2745409B" w14:textId="77777777" w:rsidR="00545567" w:rsidRPr="00066464" w:rsidRDefault="00545567" w:rsidP="00545567">
      <w:pPr>
        <w:pStyle w:val="PargrafodaLista"/>
        <w:spacing w:afterLines="40" w:after="96" w:line="360" w:lineRule="auto"/>
        <w:ind w:left="709"/>
        <w:jc w:val="both"/>
        <w:rPr>
          <w:rFonts w:ascii="Arial" w:hAnsi="Arial" w:cs="Arial"/>
          <w:bCs/>
          <w:iCs/>
          <w:sz w:val="20"/>
          <w:szCs w:val="20"/>
        </w:rPr>
      </w:pPr>
      <w:proofErr w:type="gramStart"/>
      <w:r w:rsidRPr="00066464">
        <w:rPr>
          <w:rFonts w:ascii="Arial" w:hAnsi="Arial" w:cs="Arial"/>
          <w:bCs/>
          <w:iCs/>
          <w:sz w:val="20"/>
          <w:szCs w:val="20"/>
        </w:rPr>
        <w:t xml:space="preserve">(  </w:t>
      </w:r>
      <w:proofErr w:type="gramEnd"/>
      <w:r w:rsidRPr="00066464">
        <w:rPr>
          <w:rFonts w:ascii="Arial" w:hAnsi="Arial" w:cs="Arial"/>
          <w:bCs/>
          <w:iCs/>
          <w:sz w:val="20"/>
          <w:szCs w:val="20"/>
        </w:rPr>
        <w:t xml:space="preserve"> ) Benefícios diferentes por item (indicado no Anexo I).</w:t>
      </w:r>
    </w:p>
    <w:bookmarkEnd w:id="1"/>
    <w:p w14:paraId="26CC3162"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 xml:space="preserve"> ESTIMATIVAS DO VALOR DA CONTRATAÇÃO</w:t>
      </w:r>
    </w:p>
    <w:p w14:paraId="028F437D" w14:textId="77777777" w:rsidR="00545567" w:rsidRPr="00066464" w:rsidRDefault="00545567" w:rsidP="00545567">
      <w:pPr>
        <w:pStyle w:val="Nivel2"/>
        <w:numPr>
          <w:ilvl w:val="1"/>
          <w:numId w:val="8"/>
        </w:numPr>
        <w:spacing w:before="120" w:after="120" w:line="360" w:lineRule="auto"/>
        <w:ind w:left="574"/>
        <w:jc w:val="both"/>
        <w:rPr>
          <w:b/>
          <w:bCs/>
        </w:rPr>
      </w:pPr>
      <w:r w:rsidRPr="00066464">
        <w:t xml:space="preserve">O custo estimado da aquisição é de </w:t>
      </w:r>
      <w:r w:rsidRPr="00066464">
        <w:rPr>
          <w:b/>
          <w:bCs/>
        </w:rPr>
        <w:t>R$ 14.794,90 (quatorze mil setecentos e noventa e quatro reais e noventa centavos)</w:t>
      </w:r>
      <w:r w:rsidRPr="00066464">
        <w:t>, conforme detalhamento na Tabela nº 01 deste termo.</w:t>
      </w:r>
    </w:p>
    <w:p w14:paraId="4D1CBF71" w14:textId="77777777" w:rsidR="00545567" w:rsidRPr="00066464" w:rsidRDefault="00545567" w:rsidP="00545567">
      <w:pPr>
        <w:pStyle w:val="Nivel2"/>
        <w:numPr>
          <w:ilvl w:val="1"/>
          <w:numId w:val="8"/>
        </w:numPr>
        <w:spacing w:before="120" w:after="120" w:line="360" w:lineRule="auto"/>
        <w:ind w:left="574"/>
        <w:jc w:val="both"/>
      </w:pPr>
      <w:r w:rsidRPr="00066464">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62E93242" w14:textId="77777777" w:rsidR="00545567" w:rsidRPr="00066464" w:rsidRDefault="00545567" w:rsidP="00545567">
      <w:pPr>
        <w:pStyle w:val="Nivel2"/>
        <w:numPr>
          <w:ilvl w:val="1"/>
          <w:numId w:val="8"/>
        </w:numPr>
        <w:spacing w:before="120" w:after="120" w:line="360" w:lineRule="auto"/>
        <w:ind w:left="574"/>
        <w:jc w:val="both"/>
      </w:pPr>
      <w:r w:rsidRPr="00066464">
        <w:t>Em caso de criação alteração ou extinção de quaisquer tributos ou encargos legais ou superveniência de disposições legais, com comprovada repercussão sobre os preços.</w:t>
      </w:r>
    </w:p>
    <w:p w14:paraId="273A0783" w14:textId="77777777" w:rsidR="00545567" w:rsidRPr="00066464" w:rsidRDefault="00545567" w:rsidP="00545567">
      <w:pPr>
        <w:pStyle w:val="Nivel2"/>
        <w:numPr>
          <w:ilvl w:val="1"/>
          <w:numId w:val="8"/>
        </w:numPr>
        <w:spacing w:before="120" w:after="120" w:line="360" w:lineRule="auto"/>
        <w:ind w:left="574"/>
        <w:jc w:val="both"/>
      </w:pPr>
      <w:r w:rsidRPr="00066464">
        <w:t>Serão reajustados os preços, respeitada a contagem da anualidade e o índice previsto para contratação, ou</w:t>
      </w:r>
    </w:p>
    <w:p w14:paraId="783EF7E4" w14:textId="77777777" w:rsidR="00545567" w:rsidRPr="00066464" w:rsidRDefault="00545567" w:rsidP="00545567">
      <w:pPr>
        <w:pStyle w:val="Nivel2"/>
        <w:numPr>
          <w:ilvl w:val="1"/>
          <w:numId w:val="8"/>
        </w:numPr>
        <w:spacing w:before="120" w:after="120" w:line="360" w:lineRule="auto"/>
        <w:ind w:left="574"/>
        <w:jc w:val="both"/>
      </w:pPr>
      <w:r w:rsidRPr="00066464">
        <w:t>Poderão ser repactuados, a pedido do interessado, conforme critérios definidos para a contratação.</w:t>
      </w:r>
    </w:p>
    <w:p w14:paraId="22B8D4B9" w14:textId="77777777" w:rsidR="00545567" w:rsidRPr="00066464" w:rsidRDefault="00545567" w:rsidP="00545567">
      <w:pPr>
        <w:pStyle w:val="Nivel01"/>
        <w:numPr>
          <w:ilvl w:val="0"/>
          <w:numId w:val="8"/>
        </w:numPr>
        <w:shd w:val="clear" w:color="auto" w:fill="B4C6E7" w:themeFill="accent1" w:themeFillTint="66"/>
        <w:tabs>
          <w:tab w:val="clear" w:pos="567"/>
          <w:tab w:val="left" w:pos="0"/>
        </w:tabs>
        <w:spacing w:before="300"/>
        <w:ind w:left="357" w:hanging="357"/>
      </w:pPr>
      <w:r w:rsidRPr="00066464">
        <w:t>ADEQUAÇÃO ORÇAMENTÁRIA</w:t>
      </w:r>
    </w:p>
    <w:p w14:paraId="27C59074" w14:textId="77777777" w:rsidR="00545567" w:rsidRPr="00066464" w:rsidRDefault="00545567" w:rsidP="00545567">
      <w:pPr>
        <w:pStyle w:val="Nivel2"/>
        <w:numPr>
          <w:ilvl w:val="1"/>
          <w:numId w:val="8"/>
        </w:numPr>
        <w:spacing w:before="120" w:after="120" w:line="360" w:lineRule="auto"/>
        <w:ind w:left="574"/>
        <w:jc w:val="both"/>
      </w:pPr>
      <w:r w:rsidRPr="00066464">
        <w:t>A contratação será atendida pelas seguintes dotações:</w:t>
      </w:r>
    </w:p>
    <w:tbl>
      <w:tblPr>
        <w:tblW w:w="93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16"/>
        <w:gridCol w:w="1380"/>
        <w:gridCol w:w="937"/>
        <w:gridCol w:w="2656"/>
        <w:gridCol w:w="3119"/>
      </w:tblGrid>
      <w:tr w:rsidR="00545567" w:rsidRPr="00066464" w14:paraId="52F27AD3" w14:textId="77777777" w:rsidTr="00BF2C3F">
        <w:trPr>
          <w:trHeight w:val="981"/>
          <w:jc w:val="center"/>
        </w:trPr>
        <w:tc>
          <w:tcPr>
            <w:tcW w:w="1216" w:type="dxa"/>
            <w:tcBorders>
              <w:bottom w:val="single" w:sz="4" w:space="0" w:color="auto"/>
              <w:right w:val="nil"/>
            </w:tcBorders>
            <w:shd w:val="clear" w:color="auto" w:fill="000000"/>
            <w:vAlign w:val="center"/>
          </w:tcPr>
          <w:p w14:paraId="61438469"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DESPESA</w:t>
            </w:r>
          </w:p>
        </w:tc>
        <w:tc>
          <w:tcPr>
            <w:tcW w:w="1380" w:type="dxa"/>
            <w:tcBorders>
              <w:left w:val="nil"/>
              <w:bottom w:val="single" w:sz="4" w:space="0" w:color="auto"/>
              <w:right w:val="nil"/>
            </w:tcBorders>
            <w:shd w:val="clear" w:color="auto" w:fill="000000"/>
            <w:vAlign w:val="center"/>
          </w:tcPr>
          <w:p w14:paraId="763B9AEA"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ELEMENTO</w:t>
            </w:r>
          </w:p>
        </w:tc>
        <w:tc>
          <w:tcPr>
            <w:tcW w:w="937" w:type="dxa"/>
            <w:tcBorders>
              <w:left w:val="nil"/>
              <w:bottom w:val="single" w:sz="4" w:space="0" w:color="auto"/>
              <w:right w:val="nil"/>
            </w:tcBorders>
            <w:shd w:val="clear" w:color="auto" w:fill="000000"/>
            <w:vAlign w:val="center"/>
          </w:tcPr>
          <w:p w14:paraId="67B2FCFD"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FONTE</w:t>
            </w:r>
          </w:p>
        </w:tc>
        <w:tc>
          <w:tcPr>
            <w:tcW w:w="2656" w:type="dxa"/>
            <w:tcBorders>
              <w:left w:val="nil"/>
              <w:bottom w:val="single" w:sz="4" w:space="0" w:color="auto"/>
              <w:right w:val="nil"/>
            </w:tcBorders>
            <w:shd w:val="clear" w:color="auto" w:fill="000000"/>
            <w:vAlign w:val="center"/>
          </w:tcPr>
          <w:p w14:paraId="58A06B06"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DESCRIÇÃO</w:t>
            </w:r>
          </w:p>
        </w:tc>
        <w:tc>
          <w:tcPr>
            <w:tcW w:w="3119" w:type="dxa"/>
            <w:tcBorders>
              <w:left w:val="nil"/>
              <w:bottom w:val="single" w:sz="4" w:space="0" w:color="auto"/>
              <w:right w:val="single" w:sz="4" w:space="0" w:color="auto"/>
            </w:tcBorders>
            <w:shd w:val="clear" w:color="auto" w:fill="000000"/>
            <w:vAlign w:val="center"/>
          </w:tcPr>
          <w:p w14:paraId="1D369B5A"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SECRETARIA</w:t>
            </w:r>
          </w:p>
        </w:tc>
      </w:tr>
      <w:tr w:rsidR="00545567" w:rsidRPr="00066464" w14:paraId="0BFDAA96" w14:textId="77777777" w:rsidTr="00BF2C3F">
        <w:trPr>
          <w:trHeight w:val="981"/>
          <w:jc w:val="center"/>
        </w:trPr>
        <w:tc>
          <w:tcPr>
            <w:tcW w:w="1216" w:type="dxa"/>
            <w:tcBorders>
              <w:top w:val="single" w:sz="4" w:space="0" w:color="auto"/>
            </w:tcBorders>
            <w:shd w:val="clear" w:color="auto" w:fill="auto"/>
            <w:vAlign w:val="center"/>
          </w:tcPr>
          <w:p w14:paraId="3B5ED428"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696</w:t>
            </w:r>
          </w:p>
        </w:tc>
        <w:tc>
          <w:tcPr>
            <w:tcW w:w="1380" w:type="dxa"/>
            <w:tcBorders>
              <w:top w:val="single" w:sz="4" w:space="0" w:color="auto"/>
            </w:tcBorders>
            <w:shd w:val="clear" w:color="auto" w:fill="auto"/>
            <w:vAlign w:val="center"/>
          </w:tcPr>
          <w:p w14:paraId="3FFDE4C3"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4.4.90.52</w:t>
            </w:r>
          </w:p>
        </w:tc>
        <w:tc>
          <w:tcPr>
            <w:tcW w:w="937" w:type="dxa"/>
            <w:tcBorders>
              <w:top w:val="single" w:sz="4" w:space="0" w:color="auto"/>
            </w:tcBorders>
            <w:shd w:val="clear" w:color="auto" w:fill="auto"/>
            <w:vAlign w:val="center"/>
          </w:tcPr>
          <w:p w14:paraId="0A3DEBB4"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0000</w:t>
            </w:r>
          </w:p>
        </w:tc>
        <w:tc>
          <w:tcPr>
            <w:tcW w:w="2656" w:type="dxa"/>
            <w:tcBorders>
              <w:top w:val="single" w:sz="4" w:space="0" w:color="auto"/>
            </w:tcBorders>
            <w:vAlign w:val="center"/>
          </w:tcPr>
          <w:p w14:paraId="04880A39"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Recursos Livres-Fundo M.M.A.</w:t>
            </w:r>
          </w:p>
        </w:tc>
        <w:tc>
          <w:tcPr>
            <w:tcW w:w="3119" w:type="dxa"/>
            <w:tcBorders>
              <w:top w:val="single" w:sz="4" w:space="0" w:color="auto"/>
              <w:right w:val="single" w:sz="4" w:space="0" w:color="auto"/>
            </w:tcBorders>
            <w:shd w:val="clear" w:color="auto" w:fill="auto"/>
            <w:vAlign w:val="center"/>
          </w:tcPr>
          <w:p w14:paraId="71FCD82A"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Meio Ambiente</w:t>
            </w:r>
          </w:p>
        </w:tc>
      </w:tr>
      <w:tr w:rsidR="00545567" w:rsidRPr="00066464" w14:paraId="44360E65" w14:textId="77777777" w:rsidTr="00BF2C3F">
        <w:trPr>
          <w:trHeight w:val="981"/>
          <w:jc w:val="center"/>
        </w:trPr>
        <w:tc>
          <w:tcPr>
            <w:tcW w:w="1216" w:type="dxa"/>
            <w:tcBorders>
              <w:top w:val="single" w:sz="4" w:space="0" w:color="auto"/>
            </w:tcBorders>
            <w:shd w:val="clear" w:color="auto" w:fill="auto"/>
            <w:vAlign w:val="center"/>
          </w:tcPr>
          <w:p w14:paraId="1D86028D"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lastRenderedPageBreak/>
              <w:t>518</w:t>
            </w:r>
          </w:p>
        </w:tc>
        <w:tc>
          <w:tcPr>
            <w:tcW w:w="1380" w:type="dxa"/>
            <w:tcBorders>
              <w:top w:val="single" w:sz="4" w:space="0" w:color="auto"/>
            </w:tcBorders>
            <w:shd w:val="clear" w:color="auto" w:fill="auto"/>
            <w:vAlign w:val="center"/>
          </w:tcPr>
          <w:p w14:paraId="391CAEB2"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4.4.90.52</w:t>
            </w:r>
          </w:p>
        </w:tc>
        <w:tc>
          <w:tcPr>
            <w:tcW w:w="937" w:type="dxa"/>
            <w:tcBorders>
              <w:top w:val="single" w:sz="4" w:space="0" w:color="auto"/>
            </w:tcBorders>
            <w:shd w:val="clear" w:color="auto" w:fill="auto"/>
            <w:vAlign w:val="center"/>
          </w:tcPr>
          <w:p w14:paraId="1C66A37B"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0000</w:t>
            </w:r>
          </w:p>
        </w:tc>
        <w:tc>
          <w:tcPr>
            <w:tcW w:w="2656" w:type="dxa"/>
            <w:tcBorders>
              <w:top w:val="single" w:sz="4" w:space="0" w:color="auto"/>
            </w:tcBorders>
            <w:vAlign w:val="center"/>
          </w:tcPr>
          <w:p w14:paraId="289A5DBB"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Recursos Livres-Tesouro</w:t>
            </w:r>
          </w:p>
        </w:tc>
        <w:tc>
          <w:tcPr>
            <w:tcW w:w="3119" w:type="dxa"/>
            <w:tcBorders>
              <w:top w:val="single" w:sz="4" w:space="0" w:color="auto"/>
              <w:right w:val="single" w:sz="4" w:space="0" w:color="auto"/>
            </w:tcBorders>
            <w:shd w:val="clear" w:color="auto" w:fill="auto"/>
            <w:vAlign w:val="center"/>
          </w:tcPr>
          <w:p w14:paraId="450AA3AD" w14:textId="77777777" w:rsidR="00545567" w:rsidRPr="00066464" w:rsidRDefault="00545567" w:rsidP="00BF2C3F">
            <w:pPr>
              <w:spacing w:line="360" w:lineRule="auto"/>
              <w:jc w:val="center"/>
              <w:rPr>
                <w:rFonts w:ascii="Arial" w:hAnsi="Arial" w:cs="Arial"/>
                <w:sz w:val="20"/>
                <w:szCs w:val="20"/>
              </w:rPr>
            </w:pPr>
            <w:r w:rsidRPr="00066464">
              <w:rPr>
                <w:rFonts w:ascii="Arial" w:hAnsi="Arial" w:cs="Arial"/>
                <w:sz w:val="20"/>
                <w:szCs w:val="20"/>
              </w:rPr>
              <w:t>Meio Ambiente</w:t>
            </w:r>
          </w:p>
        </w:tc>
      </w:tr>
    </w:tbl>
    <w:p w14:paraId="68D31DC4" w14:textId="77777777" w:rsidR="00545567" w:rsidRPr="00066464" w:rsidRDefault="00545567" w:rsidP="00545567">
      <w:pPr>
        <w:pStyle w:val="Nivel2"/>
        <w:numPr>
          <w:ilvl w:val="1"/>
          <w:numId w:val="8"/>
        </w:numPr>
        <w:spacing w:before="120" w:after="120" w:line="360" w:lineRule="auto"/>
        <w:ind w:left="574"/>
        <w:jc w:val="both"/>
      </w:pPr>
      <w:r w:rsidRPr="00066464">
        <w:t>A dotação relativa aos exercícios financeiros subsequentes será indicada após aprovação da Lei Orçamentária respectiva e liberação dos créditos correspondentes, mediante apostilamento.</w:t>
      </w:r>
    </w:p>
    <w:bookmarkEnd w:id="0"/>
    <w:p w14:paraId="0629E9AF" w14:textId="77777777" w:rsidR="00545567" w:rsidRPr="00066464" w:rsidRDefault="00545567" w:rsidP="00545567">
      <w:pPr>
        <w:pStyle w:val="Nivel2"/>
        <w:ind w:left="284"/>
      </w:pPr>
    </w:p>
    <w:p w14:paraId="4623630E" w14:textId="77777777" w:rsidR="00302C9E" w:rsidRDefault="00302C9E" w:rsidP="00513E62">
      <w:pPr>
        <w:spacing w:line="360" w:lineRule="auto"/>
        <w:rPr>
          <w:rFonts w:ascii="Arial" w:hAnsi="Arial" w:cs="Arial"/>
          <w:sz w:val="18"/>
          <w:szCs w:val="18"/>
        </w:rPr>
      </w:pPr>
    </w:p>
    <w:p w14:paraId="3866C3E1" w14:textId="77777777" w:rsidR="00302C9E" w:rsidRDefault="00302C9E" w:rsidP="00513E62">
      <w:pPr>
        <w:spacing w:line="360" w:lineRule="auto"/>
        <w:rPr>
          <w:rFonts w:ascii="Arial" w:hAnsi="Arial" w:cs="Arial"/>
          <w:sz w:val="18"/>
          <w:szCs w:val="18"/>
        </w:rPr>
      </w:pPr>
    </w:p>
    <w:p w14:paraId="0814691F" w14:textId="77777777" w:rsidR="00302C9E" w:rsidRDefault="00302C9E" w:rsidP="00513E62">
      <w:pPr>
        <w:spacing w:line="360" w:lineRule="auto"/>
        <w:rPr>
          <w:rFonts w:ascii="Arial" w:hAnsi="Arial" w:cs="Arial"/>
          <w:sz w:val="18"/>
          <w:szCs w:val="18"/>
        </w:rPr>
      </w:pPr>
    </w:p>
    <w:p w14:paraId="4647D3DB" w14:textId="77777777" w:rsidR="00302C9E" w:rsidRDefault="00302C9E" w:rsidP="00513E62">
      <w:pPr>
        <w:spacing w:line="360" w:lineRule="auto"/>
        <w:rPr>
          <w:rFonts w:ascii="Arial" w:hAnsi="Arial" w:cs="Arial"/>
          <w:sz w:val="18"/>
          <w:szCs w:val="18"/>
        </w:rPr>
      </w:pPr>
    </w:p>
    <w:p w14:paraId="6341103C" w14:textId="77777777" w:rsidR="00302C9E" w:rsidRDefault="00302C9E" w:rsidP="00513E62">
      <w:pPr>
        <w:spacing w:line="360" w:lineRule="auto"/>
        <w:rPr>
          <w:rFonts w:ascii="Arial" w:hAnsi="Arial" w:cs="Arial"/>
          <w:sz w:val="18"/>
          <w:szCs w:val="18"/>
        </w:rPr>
      </w:pPr>
    </w:p>
    <w:p w14:paraId="1A0BA58C" w14:textId="77777777" w:rsidR="00302C9E" w:rsidRDefault="00302C9E" w:rsidP="00513E62">
      <w:pPr>
        <w:spacing w:line="360" w:lineRule="auto"/>
        <w:rPr>
          <w:rFonts w:ascii="Arial" w:hAnsi="Arial" w:cs="Arial"/>
          <w:sz w:val="18"/>
          <w:szCs w:val="18"/>
        </w:rPr>
      </w:pPr>
    </w:p>
    <w:p w14:paraId="21BCE2C3" w14:textId="77777777" w:rsidR="00302C9E" w:rsidRDefault="00302C9E" w:rsidP="00513E62">
      <w:pPr>
        <w:spacing w:line="360" w:lineRule="auto"/>
        <w:rPr>
          <w:rFonts w:ascii="Arial" w:hAnsi="Arial" w:cs="Arial"/>
          <w:sz w:val="18"/>
          <w:szCs w:val="18"/>
        </w:rPr>
      </w:pPr>
    </w:p>
    <w:p w14:paraId="45544B9E" w14:textId="77777777" w:rsidR="00302C9E" w:rsidRDefault="00302C9E" w:rsidP="00513E62">
      <w:pPr>
        <w:spacing w:line="360" w:lineRule="auto"/>
        <w:rPr>
          <w:rFonts w:ascii="Arial" w:hAnsi="Arial" w:cs="Arial"/>
          <w:sz w:val="18"/>
          <w:szCs w:val="18"/>
        </w:rPr>
      </w:pPr>
    </w:p>
    <w:p w14:paraId="02660A2C" w14:textId="77777777" w:rsidR="00302C9E" w:rsidRDefault="00302C9E" w:rsidP="00513E62">
      <w:pPr>
        <w:spacing w:line="360" w:lineRule="auto"/>
        <w:rPr>
          <w:rFonts w:ascii="Arial" w:hAnsi="Arial" w:cs="Arial"/>
          <w:sz w:val="18"/>
          <w:szCs w:val="18"/>
        </w:rPr>
      </w:pPr>
    </w:p>
    <w:p w14:paraId="7D3568DB" w14:textId="77777777" w:rsidR="00302C9E" w:rsidRDefault="00302C9E" w:rsidP="00513E62">
      <w:pPr>
        <w:spacing w:line="360" w:lineRule="auto"/>
        <w:rPr>
          <w:rFonts w:ascii="Arial" w:hAnsi="Arial" w:cs="Arial"/>
          <w:sz w:val="18"/>
          <w:szCs w:val="18"/>
        </w:rPr>
      </w:pPr>
    </w:p>
    <w:p w14:paraId="1AFEF170" w14:textId="77777777" w:rsidR="00302C9E" w:rsidRDefault="00302C9E" w:rsidP="00513E62">
      <w:pPr>
        <w:spacing w:line="360" w:lineRule="auto"/>
        <w:rPr>
          <w:rFonts w:ascii="Arial" w:hAnsi="Arial" w:cs="Arial"/>
          <w:sz w:val="18"/>
          <w:szCs w:val="18"/>
        </w:rPr>
      </w:pPr>
    </w:p>
    <w:p w14:paraId="5ECA06EA" w14:textId="05048F6D" w:rsidR="00CF7EBF" w:rsidRDefault="00F14D9F" w:rsidP="00513E62">
      <w:pPr>
        <w:spacing w:line="360" w:lineRule="auto"/>
        <w:rPr>
          <w:rFonts w:ascii="Arial" w:hAnsi="Arial" w:cs="Arial"/>
          <w:sz w:val="18"/>
          <w:szCs w:val="18"/>
        </w:rPr>
      </w:pPr>
      <w:r>
        <w:rPr>
          <w:rFonts w:ascii="Arial" w:hAnsi="Arial" w:cs="Arial"/>
          <w:sz w:val="18"/>
          <w:szCs w:val="18"/>
        </w:rPr>
        <w:t xml:space="preserve">                                  </w:t>
      </w:r>
    </w:p>
    <w:p w14:paraId="19D39ECA" w14:textId="2336FA09" w:rsidR="005D288B" w:rsidRDefault="005D288B" w:rsidP="00513E62">
      <w:pPr>
        <w:spacing w:line="360" w:lineRule="auto"/>
        <w:rPr>
          <w:rFonts w:ascii="Arial" w:hAnsi="Arial" w:cs="Arial"/>
          <w:sz w:val="18"/>
          <w:szCs w:val="18"/>
        </w:rPr>
      </w:pPr>
    </w:p>
    <w:p w14:paraId="0F22F4B4" w14:textId="4B12512A" w:rsidR="007553A7" w:rsidRDefault="007553A7" w:rsidP="00513E62">
      <w:pPr>
        <w:spacing w:line="360" w:lineRule="auto"/>
        <w:rPr>
          <w:rFonts w:ascii="Arial" w:hAnsi="Arial" w:cs="Arial"/>
          <w:sz w:val="18"/>
          <w:szCs w:val="18"/>
        </w:rPr>
      </w:pPr>
    </w:p>
    <w:p w14:paraId="18C0A5CE" w14:textId="31A598BE" w:rsidR="007553A7" w:rsidRDefault="007553A7" w:rsidP="00513E62">
      <w:pPr>
        <w:spacing w:line="360" w:lineRule="auto"/>
        <w:rPr>
          <w:rFonts w:ascii="Arial" w:hAnsi="Arial" w:cs="Arial"/>
          <w:sz w:val="18"/>
          <w:szCs w:val="18"/>
        </w:rPr>
      </w:pPr>
    </w:p>
    <w:p w14:paraId="38E180BF" w14:textId="3E15036B" w:rsidR="007553A7" w:rsidRDefault="007553A7" w:rsidP="00513E62">
      <w:pPr>
        <w:spacing w:line="360" w:lineRule="auto"/>
        <w:rPr>
          <w:rFonts w:ascii="Arial" w:hAnsi="Arial" w:cs="Arial"/>
          <w:sz w:val="18"/>
          <w:szCs w:val="18"/>
        </w:rPr>
      </w:pPr>
    </w:p>
    <w:p w14:paraId="4730E627" w14:textId="39FA4E8B" w:rsidR="007553A7" w:rsidRDefault="007553A7" w:rsidP="00513E62">
      <w:pPr>
        <w:spacing w:line="360" w:lineRule="auto"/>
        <w:rPr>
          <w:rFonts w:ascii="Arial" w:hAnsi="Arial" w:cs="Arial"/>
          <w:sz w:val="18"/>
          <w:szCs w:val="18"/>
        </w:rPr>
      </w:pPr>
    </w:p>
    <w:p w14:paraId="52A4054F" w14:textId="796C873B" w:rsidR="007553A7" w:rsidRDefault="007553A7" w:rsidP="00513E62">
      <w:pPr>
        <w:spacing w:line="360" w:lineRule="auto"/>
        <w:rPr>
          <w:rFonts w:ascii="Arial" w:hAnsi="Arial" w:cs="Arial"/>
          <w:sz w:val="18"/>
          <w:szCs w:val="18"/>
        </w:rPr>
      </w:pPr>
    </w:p>
    <w:p w14:paraId="538CD2FA" w14:textId="5C869410" w:rsidR="007553A7" w:rsidRDefault="007553A7" w:rsidP="00513E62">
      <w:pPr>
        <w:spacing w:line="360" w:lineRule="auto"/>
        <w:rPr>
          <w:rFonts w:ascii="Arial" w:hAnsi="Arial" w:cs="Arial"/>
          <w:sz w:val="18"/>
          <w:szCs w:val="18"/>
        </w:rPr>
      </w:pPr>
    </w:p>
    <w:p w14:paraId="31EB2273" w14:textId="24955A30" w:rsidR="007553A7" w:rsidRDefault="007553A7" w:rsidP="00513E62">
      <w:pPr>
        <w:spacing w:line="360" w:lineRule="auto"/>
        <w:rPr>
          <w:rFonts w:ascii="Arial" w:hAnsi="Arial" w:cs="Arial"/>
          <w:sz w:val="18"/>
          <w:szCs w:val="18"/>
        </w:rPr>
      </w:pPr>
    </w:p>
    <w:p w14:paraId="10B1B710" w14:textId="0CC88934" w:rsidR="007553A7" w:rsidRDefault="007553A7" w:rsidP="00513E62">
      <w:pPr>
        <w:spacing w:line="360" w:lineRule="auto"/>
        <w:rPr>
          <w:rFonts w:ascii="Arial" w:hAnsi="Arial" w:cs="Arial"/>
          <w:sz w:val="18"/>
          <w:szCs w:val="18"/>
        </w:rPr>
      </w:pPr>
    </w:p>
    <w:p w14:paraId="04443FB3" w14:textId="494C6528" w:rsidR="007553A7" w:rsidRDefault="007553A7" w:rsidP="00513E62">
      <w:pPr>
        <w:spacing w:line="360" w:lineRule="auto"/>
        <w:rPr>
          <w:rFonts w:ascii="Arial" w:hAnsi="Arial" w:cs="Arial"/>
          <w:sz w:val="18"/>
          <w:szCs w:val="18"/>
        </w:rPr>
      </w:pPr>
    </w:p>
    <w:p w14:paraId="12D1930A" w14:textId="0D02A281" w:rsidR="007553A7" w:rsidRDefault="007553A7" w:rsidP="00513E62">
      <w:pPr>
        <w:spacing w:line="360" w:lineRule="auto"/>
        <w:rPr>
          <w:rFonts w:ascii="Arial" w:hAnsi="Arial" w:cs="Arial"/>
          <w:sz w:val="18"/>
          <w:szCs w:val="18"/>
        </w:rPr>
      </w:pPr>
    </w:p>
    <w:p w14:paraId="724E8AF2" w14:textId="6047587B" w:rsidR="00513E62" w:rsidRDefault="00513E62" w:rsidP="00513E62">
      <w:pPr>
        <w:spacing w:line="360" w:lineRule="auto"/>
        <w:rPr>
          <w:rFonts w:ascii="Arial" w:hAnsi="Arial" w:cs="Arial"/>
          <w:sz w:val="18"/>
          <w:szCs w:val="18"/>
        </w:rPr>
      </w:pPr>
      <w:r w:rsidRPr="00723CDE">
        <w:rPr>
          <w:rFonts w:ascii="Arial" w:hAnsi="Arial" w:cs="Arial"/>
          <w:sz w:val="18"/>
          <w:szCs w:val="18"/>
        </w:rPr>
        <w:lastRenderedPageBreak/>
        <w:t>ANEXO II – MODELO D</w:t>
      </w:r>
      <w:r>
        <w:rPr>
          <w:rFonts w:ascii="Arial" w:hAnsi="Arial" w:cs="Arial"/>
          <w:sz w:val="18"/>
          <w:szCs w:val="18"/>
        </w:rPr>
        <w:t>A PROSTA DE PREÇO</w:t>
      </w:r>
    </w:p>
    <w:tbl>
      <w:tblPr>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3617"/>
        <w:gridCol w:w="1173"/>
        <w:gridCol w:w="707"/>
        <w:gridCol w:w="1130"/>
        <w:gridCol w:w="1766"/>
      </w:tblGrid>
      <w:tr w:rsidR="00ED1F3D" w:rsidRPr="007D0DDA" w14:paraId="3C19443A" w14:textId="77777777" w:rsidTr="00BF187D">
        <w:trPr>
          <w:trHeight w:val="481"/>
        </w:trPr>
        <w:tc>
          <w:tcPr>
            <w:tcW w:w="9256" w:type="dxa"/>
            <w:gridSpan w:val="6"/>
            <w:shd w:val="clear" w:color="auto" w:fill="D9E2F3" w:themeFill="accent1" w:themeFillTint="33"/>
            <w:vAlign w:val="center"/>
          </w:tcPr>
          <w:p w14:paraId="6BC69399" w14:textId="77777777" w:rsidR="00ED1F3D" w:rsidRPr="00A6540F" w:rsidRDefault="00ED1F3D" w:rsidP="00BF187D">
            <w:pPr>
              <w:widowControl w:val="0"/>
              <w:spacing w:line="360" w:lineRule="auto"/>
              <w:ind w:left="284" w:hanging="283"/>
              <w:jc w:val="center"/>
              <w:rPr>
                <w:rFonts w:ascii="Arial" w:hAnsi="Arial" w:cs="Arial"/>
                <w:b/>
                <w:bCs/>
                <w:sz w:val="20"/>
                <w:szCs w:val="20"/>
              </w:rPr>
            </w:pPr>
            <w:r w:rsidRPr="00A6540F">
              <w:rPr>
                <w:rFonts w:ascii="Arial" w:hAnsi="Arial" w:cs="Arial"/>
                <w:b/>
                <w:sz w:val="20"/>
                <w:szCs w:val="20"/>
              </w:rPr>
              <w:t>ITE</w:t>
            </w:r>
            <w:r>
              <w:rPr>
                <w:rFonts w:ascii="Arial" w:hAnsi="Arial" w:cs="Arial"/>
                <w:b/>
                <w:sz w:val="20"/>
                <w:szCs w:val="20"/>
              </w:rPr>
              <w:t>M</w:t>
            </w:r>
            <w:r w:rsidRPr="00A6540F">
              <w:rPr>
                <w:rFonts w:ascii="Arial" w:hAnsi="Arial" w:cs="Arial"/>
                <w:b/>
                <w:sz w:val="20"/>
                <w:szCs w:val="20"/>
              </w:rPr>
              <w:t xml:space="preserve"> EXCLUSIVO PARA </w:t>
            </w:r>
            <w:proofErr w:type="spellStart"/>
            <w:r w:rsidRPr="00A6540F">
              <w:rPr>
                <w:rFonts w:ascii="Arial" w:hAnsi="Arial" w:cs="Arial"/>
                <w:b/>
                <w:sz w:val="20"/>
                <w:szCs w:val="20"/>
              </w:rPr>
              <w:t>MEIs</w:t>
            </w:r>
            <w:proofErr w:type="spellEnd"/>
            <w:r w:rsidRPr="00A6540F">
              <w:rPr>
                <w:rFonts w:ascii="Arial" w:hAnsi="Arial" w:cs="Arial"/>
                <w:b/>
                <w:sz w:val="20"/>
                <w:szCs w:val="20"/>
              </w:rPr>
              <w:t>, ME e EPP</w:t>
            </w:r>
          </w:p>
        </w:tc>
      </w:tr>
      <w:tr w:rsidR="00ED1F3D" w:rsidRPr="007D0DDA" w14:paraId="7850A75B" w14:textId="77777777" w:rsidTr="00BF187D">
        <w:trPr>
          <w:trHeight w:val="571"/>
        </w:trPr>
        <w:tc>
          <w:tcPr>
            <w:tcW w:w="863" w:type="dxa"/>
            <w:shd w:val="clear" w:color="auto" w:fill="auto"/>
            <w:vAlign w:val="center"/>
          </w:tcPr>
          <w:p w14:paraId="305B316C"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Item</w:t>
            </w:r>
          </w:p>
        </w:tc>
        <w:tc>
          <w:tcPr>
            <w:tcW w:w="3617" w:type="dxa"/>
            <w:shd w:val="clear" w:color="auto" w:fill="auto"/>
            <w:vAlign w:val="center"/>
          </w:tcPr>
          <w:p w14:paraId="3583D999"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Descrição/ Especificação</w:t>
            </w:r>
          </w:p>
        </w:tc>
        <w:tc>
          <w:tcPr>
            <w:tcW w:w="1173" w:type="dxa"/>
            <w:shd w:val="clear" w:color="auto" w:fill="auto"/>
            <w:vAlign w:val="center"/>
          </w:tcPr>
          <w:p w14:paraId="1E3F8280"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Unidade</w:t>
            </w:r>
          </w:p>
        </w:tc>
        <w:tc>
          <w:tcPr>
            <w:tcW w:w="707" w:type="dxa"/>
            <w:shd w:val="clear" w:color="auto" w:fill="auto"/>
            <w:vAlign w:val="center"/>
          </w:tcPr>
          <w:p w14:paraId="057E19A8"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QTD</w:t>
            </w:r>
          </w:p>
        </w:tc>
        <w:tc>
          <w:tcPr>
            <w:tcW w:w="1127" w:type="dxa"/>
            <w:shd w:val="clear" w:color="auto" w:fill="auto"/>
            <w:vAlign w:val="center"/>
          </w:tcPr>
          <w:p w14:paraId="51AAFB80"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Valor Unitário</w:t>
            </w:r>
          </w:p>
        </w:tc>
        <w:tc>
          <w:tcPr>
            <w:tcW w:w="1765" w:type="dxa"/>
            <w:shd w:val="clear" w:color="auto" w:fill="auto"/>
            <w:vAlign w:val="center"/>
          </w:tcPr>
          <w:p w14:paraId="277F438E"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Valor Total</w:t>
            </w:r>
          </w:p>
          <w:p w14:paraId="584F6132"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R$</w:t>
            </w:r>
          </w:p>
        </w:tc>
      </w:tr>
      <w:tr w:rsidR="00ED1F3D" w:rsidRPr="007D0DDA" w14:paraId="5E6E768E" w14:textId="77777777" w:rsidTr="00BF187D">
        <w:trPr>
          <w:trHeight w:val="2334"/>
        </w:trPr>
        <w:tc>
          <w:tcPr>
            <w:tcW w:w="863" w:type="dxa"/>
            <w:shd w:val="clear" w:color="auto" w:fill="auto"/>
            <w:vAlign w:val="center"/>
          </w:tcPr>
          <w:p w14:paraId="4931595A" w14:textId="77777777" w:rsidR="00ED1F3D" w:rsidRPr="007D0DDA" w:rsidRDefault="00ED1F3D" w:rsidP="00BF187D">
            <w:pPr>
              <w:spacing w:line="360" w:lineRule="auto"/>
              <w:jc w:val="center"/>
              <w:rPr>
                <w:rFonts w:ascii="Arial" w:hAnsi="Arial" w:cs="Arial"/>
                <w:b/>
                <w:sz w:val="20"/>
                <w:szCs w:val="20"/>
              </w:rPr>
            </w:pPr>
            <w:r w:rsidRPr="007D0DDA">
              <w:rPr>
                <w:rFonts w:ascii="Arial" w:hAnsi="Arial" w:cs="Arial"/>
                <w:b/>
                <w:sz w:val="20"/>
                <w:szCs w:val="20"/>
              </w:rPr>
              <w:t>01</w:t>
            </w:r>
          </w:p>
        </w:tc>
        <w:tc>
          <w:tcPr>
            <w:tcW w:w="3617" w:type="dxa"/>
            <w:shd w:val="clear" w:color="auto" w:fill="auto"/>
          </w:tcPr>
          <w:p w14:paraId="053D9EF3" w14:textId="77777777" w:rsidR="00ED1F3D" w:rsidRPr="007D0DDA" w:rsidRDefault="00ED1F3D" w:rsidP="00BF187D">
            <w:pPr>
              <w:spacing w:line="360" w:lineRule="auto"/>
              <w:jc w:val="both"/>
              <w:rPr>
                <w:rFonts w:ascii="Arial" w:hAnsi="Arial" w:cs="Arial"/>
                <w:sz w:val="20"/>
                <w:szCs w:val="20"/>
              </w:rPr>
            </w:pPr>
            <w:r w:rsidRPr="007D0DDA">
              <w:rPr>
                <w:rFonts w:ascii="Arial" w:hAnsi="Arial" w:cs="Arial"/>
                <w:sz w:val="20"/>
                <w:szCs w:val="20"/>
              </w:rPr>
              <w:t>Biodigestor de Pequeno Porte, volume do tanque de g</w:t>
            </w:r>
            <w:r w:rsidRPr="007D0DDA">
              <w:rPr>
                <w:rFonts w:ascii="Arial" w:hAnsi="Arial" w:cs="Arial" w:hint="cs"/>
                <w:sz w:val="20"/>
                <w:szCs w:val="20"/>
              </w:rPr>
              <w:t>á</w:t>
            </w:r>
            <w:r w:rsidRPr="007D0DDA">
              <w:rPr>
                <w:rFonts w:ascii="Arial" w:hAnsi="Arial" w:cs="Arial"/>
                <w:sz w:val="20"/>
                <w:szCs w:val="20"/>
              </w:rPr>
              <w:t>s: 2.500 litros; Volume do tanque do biodigestor: 4.000 litros; material: Lona de Polietileno com prote</w:t>
            </w:r>
            <w:r w:rsidRPr="007D0DDA">
              <w:rPr>
                <w:rFonts w:ascii="Arial" w:hAnsi="Arial" w:cs="Arial" w:hint="cs"/>
                <w:sz w:val="20"/>
                <w:szCs w:val="20"/>
              </w:rPr>
              <w:t>çã</w:t>
            </w:r>
            <w:r w:rsidRPr="007D0DDA">
              <w:rPr>
                <w:rFonts w:ascii="Arial" w:hAnsi="Arial" w:cs="Arial"/>
                <w:sz w:val="20"/>
                <w:szCs w:val="20"/>
              </w:rPr>
              <w:t>o UV; um fogareiro de biog</w:t>
            </w:r>
            <w:r w:rsidRPr="007D0DDA">
              <w:rPr>
                <w:rFonts w:ascii="Arial" w:hAnsi="Arial" w:cs="Arial" w:hint="cs"/>
                <w:sz w:val="20"/>
                <w:szCs w:val="20"/>
              </w:rPr>
              <w:t>á</w:t>
            </w:r>
            <w:r w:rsidRPr="007D0DDA">
              <w:rPr>
                <w:rFonts w:ascii="Arial" w:hAnsi="Arial" w:cs="Arial"/>
                <w:sz w:val="20"/>
                <w:szCs w:val="20"/>
              </w:rPr>
              <w:t>s; tubula</w:t>
            </w:r>
            <w:r w:rsidRPr="007D0DDA">
              <w:rPr>
                <w:rFonts w:ascii="Arial" w:hAnsi="Arial" w:cs="Arial" w:hint="cs"/>
                <w:sz w:val="20"/>
                <w:szCs w:val="20"/>
              </w:rPr>
              <w:t>çã</w:t>
            </w:r>
            <w:r w:rsidRPr="007D0DDA">
              <w:rPr>
                <w:rFonts w:ascii="Arial" w:hAnsi="Arial" w:cs="Arial"/>
                <w:sz w:val="20"/>
                <w:szCs w:val="20"/>
              </w:rPr>
              <w:t>o de g</w:t>
            </w:r>
            <w:r w:rsidRPr="007D0DDA">
              <w:rPr>
                <w:rFonts w:ascii="Arial" w:hAnsi="Arial" w:cs="Arial" w:hint="cs"/>
                <w:sz w:val="20"/>
                <w:szCs w:val="20"/>
              </w:rPr>
              <w:t>á</w:t>
            </w:r>
            <w:r w:rsidRPr="007D0DDA">
              <w:rPr>
                <w:rFonts w:ascii="Arial" w:hAnsi="Arial" w:cs="Arial"/>
                <w:sz w:val="20"/>
                <w:szCs w:val="20"/>
              </w:rPr>
              <w:t>s externa (m</w:t>
            </w:r>
            <w:r w:rsidRPr="007D0DDA">
              <w:rPr>
                <w:rFonts w:ascii="Arial" w:hAnsi="Arial" w:cs="Arial" w:hint="cs"/>
                <w:sz w:val="20"/>
                <w:szCs w:val="20"/>
              </w:rPr>
              <w:t>í</w:t>
            </w:r>
            <w:r w:rsidRPr="007D0DDA">
              <w:rPr>
                <w:rFonts w:ascii="Arial" w:hAnsi="Arial" w:cs="Arial"/>
                <w:sz w:val="20"/>
                <w:szCs w:val="20"/>
              </w:rPr>
              <w:t>nimo 10 metros) e tubula</w:t>
            </w:r>
            <w:r w:rsidRPr="007D0DDA">
              <w:rPr>
                <w:rFonts w:ascii="Arial" w:hAnsi="Arial" w:cs="Arial" w:hint="cs"/>
                <w:sz w:val="20"/>
                <w:szCs w:val="20"/>
              </w:rPr>
              <w:t>çã</w:t>
            </w:r>
            <w:r w:rsidRPr="007D0DDA">
              <w:rPr>
                <w:rFonts w:ascii="Arial" w:hAnsi="Arial" w:cs="Arial"/>
                <w:sz w:val="20"/>
                <w:szCs w:val="20"/>
              </w:rPr>
              <w:t>o de g</w:t>
            </w:r>
            <w:r w:rsidRPr="007D0DDA">
              <w:rPr>
                <w:rFonts w:ascii="Arial" w:hAnsi="Arial" w:cs="Arial" w:hint="cs"/>
                <w:sz w:val="20"/>
                <w:szCs w:val="20"/>
              </w:rPr>
              <w:t>á</w:t>
            </w:r>
            <w:r w:rsidRPr="007D0DDA">
              <w:rPr>
                <w:rFonts w:ascii="Arial" w:hAnsi="Arial" w:cs="Arial"/>
                <w:sz w:val="20"/>
                <w:szCs w:val="20"/>
              </w:rPr>
              <w:t>s interna (m</w:t>
            </w:r>
            <w:r w:rsidRPr="007D0DDA">
              <w:rPr>
                <w:rFonts w:ascii="Arial" w:hAnsi="Arial" w:cs="Arial" w:hint="cs"/>
                <w:sz w:val="20"/>
                <w:szCs w:val="20"/>
              </w:rPr>
              <w:t>í</w:t>
            </w:r>
            <w:r w:rsidRPr="007D0DDA">
              <w:rPr>
                <w:rFonts w:ascii="Arial" w:hAnsi="Arial" w:cs="Arial"/>
                <w:sz w:val="20"/>
                <w:szCs w:val="20"/>
              </w:rPr>
              <w:t>nimo 3 metros); filtro de g</w:t>
            </w:r>
            <w:r w:rsidRPr="007D0DDA">
              <w:rPr>
                <w:rFonts w:ascii="Arial" w:hAnsi="Arial" w:cs="Arial" w:hint="cs"/>
                <w:sz w:val="20"/>
                <w:szCs w:val="20"/>
              </w:rPr>
              <w:t>á</w:t>
            </w:r>
            <w:r w:rsidRPr="007D0DDA">
              <w:rPr>
                <w:rFonts w:ascii="Arial" w:hAnsi="Arial" w:cs="Arial"/>
                <w:sz w:val="20"/>
                <w:szCs w:val="20"/>
              </w:rPr>
              <w:t>s; Sa</w:t>
            </w:r>
            <w:r w:rsidRPr="007D0DDA">
              <w:rPr>
                <w:rFonts w:ascii="Arial" w:hAnsi="Arial" w:cs="Arial" w:hint="cs"/>
                <w:sz w:val="20"/>
                <w:szCs w:val="20"/>
              </w:rPr>
              <w:t>í</w:t>
            </w:r>
            <w:r w:rsidRPr="007D0DDA">
              <w:rPr>
                <w:rFonts w:ascii="Arial" w:hAnsi="Arial" w:cs="Arial"/>
                <w:sz w:val="20"/>
                <w:szCs w:val="20"/>
              </w:rPr>
              <w:t>da combinada de g</w:t>
            </w:r>
            <w:r w:rsidRPr="007D0DDA">
              <w:rPr>
                <w:rFonts w:ascii="Arial" w:hAnsi="Arial" w:cs="Arial" w:hint="cs"/>
                <w:sz w:val="20"/>
                <w:szCs w:val="20"/>
              </w:rPr>
              <w:t>á</w:t>
            </w:r>
            <w:r w:rsidRPr="007D0DDA">
              <w:rPr>
                <w:rFonts w:ascii="Arial" w:hAnsi="Arial" w:cs="Arial"/>
                <w:sz w:val="20"/>
                <w:szCs w:val="20"/>
              </w:rPr>
              <w:t>s e fertilizante; guia de montagem detalhado (arquivo digital).</w:t>
            </w:r>
          </w:p>
        </w:tc>
        <w:tc>
          <w:tcPr>
            <w:tcW w:w="1173" w:type="dxa"/>
            <w:shd w:val="clear" w:color="auto" w:fill="auto"/>
            <w:vAlign w:val="center"/>
          </w:tcPr>
          <w:p w14:paraId="28078E2B" w14:textId="77777777" w:rsidR="00ED1F3D" w:rsidRPr="007D0DDA" w:rsidRDefault="00ED1F3D"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UNID</w:t>
            </w:r>
          </w:p>
        </w:tc>
        <w:tc>
          <w:tcPr>
            <w:tcW w:w="707" w:type="dxa"/>
            <w:shd w:val="clear" w:color="auto" w:fill="auto"/>
            <w:vAlign w:val="center"/>
          </w:tcPr>
          <w:p w14:paraId="44E5E2CF" w14:textId="77777777" w:rsidR="00ED1F3D" w:rsidRPr="007D0DDA" w:rsidRDefault="00ED1F3D" w:rsidP="00BF187D">
            <w:pPr>
              <w:widowControl w:val="0"/>
              <w:spacing w:line="360" w:lineRule="auto"/>
              <w:ind w:left="284" w:hanging="283"/>
              <w:jc w:val="center"/>
              <w:rPr>
                <w:rFonts w:ascii="Arial" w:hAnsi="Arial" w:cs="Arial"/>
                <w:b/>
                <w:iCs/>
                <w:sz w:val="20"/>
                <w:szCs w:val="20"/>
              </w:rPr>
            </w:pPr>
            <w:r w:rsidRPr="007D0DDA">
              <w:rPr>
                <w:rFonts w:ascii="Arial" w:hAnsi="Arial" w:cs="Arial"/>
                <w:b/>
                <w:iCs/>
                <w:sz w:val="20"/>
                <w:szCs w:val="20"/>
              </w:rPr>
              <w:t>01</w:t>
            </w:r>
          </w:p>
        </w:tc>
        <w:tc>
          <w:tcPr>
            <w:tcW w:w="1127" w:type="dxa"/>
            <w:shd w:val="clear" w:color="auto" w:fill="auto"/>
            <w:vAlign w:val="center"/>
          </w:tcPr>
          <w:p w14:paraId="423AFB36" w14:textId="77777777" w:rsidR="00ED1F3D" w:rsidRPr="007D0DDA" w:rsidRDefault="00ED1F3D" w:rsidP="00BF187D">
            <w:pPr>
              <w:widowControl w:val="0"/>
              <w:spacing w:line="360" w:lineRule="auto"/>
              <w:ind w:left="284" w:hanging="283"/>
              <w:jc w:val="center"/>
              <w:rPr>
                <w:rFonts w:ascii="Arial" w:hAnsi="Arial" w:cs="Arial"/>
                <w:b/>
                <w:iCs/>
                <w:sz w:val="20"/>
                <w:szCs w:val="20"/>
              </w:rPr>
            </w:pPr>
            <w:r w:rsidRPr="007D0DDA">
              <w:rPr>
                <w:rFonts w:ascii="Arial" w:hAnsi="Arial" w:cs="Arial"/>
                <w:b/>
                <w:bCs/>
                <w:sz w:val="20"/>
                <w:szCs w:val="20"/>
              </w:rPr>
              <w:t>14.794,90</w:t>
            </w:r>
          </w:p>
        </w:tc>
        <w:tc>
          <w:tcPr>
            <w:tcW w:w="1765" w:type="dxa"/>
            <w:shd w:val="clear" w:color="auto" w:fill="auto"/>
            <w:vAlign w:val="center"/>
          </w:tcPr>
          <w:p w14:paraId="6BC4228D" w14:textId="77777777" w:rsidR="00ED1F3D" w:rsidRPr="007D0DDA" w:rsidRDefault="00ED1F3D" w:rsidP="00BF187D">
            <w:pPr>
              <w:widowControl w:val="0"/>
              <w:spacing w:line="360" w:lineRule="auto"/>
              <w:ind w:left="284" w:hanging="283"/>
              <w:jc w:val="center"/>
              <w:rPr>
                <w:rFonts w:ascii="Arial" w:hAnsi="Arial" w:cs="Arial"/>
                <w:b/>
                <w:iCs/>
                <w:sz w:val="20"/>
                <w:szCs w:val="20"/>
              </w:rPr>
            </w:pPr>
            <w:r w:rsidRPr="007D0DDA">
              <w:rPr>
                <w:rFonts w:ascii="Arial" w:hAnsi="Arial" w:cs="Arial"/>
                <w:b/>
                <w:bCs/>
                <w:sz w:val="20"/>
                <w:szCs w:val="20"/>
              </w:rPr>
              <w:t>14.794,90</w:t>
            </w:r>
          </w:p>
        </w:tc>
      </w:tr>
      <w:tr w:rsidR="00ED1F3D" w:rsidRPr="007D0DDA" w14:paraId="5BC64354" w14:textId="77777777" w:rsidTr="00BF187D">
        <w:trPr>
          <w:trHeight w:val="660"/>
        </w:trPr>
        <w:tc>
          <w:tcPr>
            <w:tcW w:w="7490" w:type="dxa"/>
            <w:gridSpan w:val="5"/>
            <w:shd w:val="clear" w:color="auto" w:fill="auto"/>
            <w:vAlign w:val="center"/>
          </w:tcPr>
          <w:p w14:paraId="4EC6FED3" w14:textId="77777777" w:rsidR="00ED1F3D" w:rsidRPr="007D0DDA" w:rsidRDefault="00ED1F3D"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VALOR TOTAL</w:t>
            </w:r>
          </w:p>
        </w:tc>
        <w:tc>
          <w:tcPr>
            <w:tcW w:w="1765" w:type="dxa"/>
            <w:shd w:val="clear" w:color="auto" w:fill="auto"/>
            <w:vAlign w:val="center"/>
          </w:tcPr>
          <w:p w14:paraId="432ACB4E" w14:textId="77777777" w:rsidR="00ED1F3D" w:rsidRPr="007D0DDA" w:rsidRDefault="00ED1F3D" w:rsidP="00BF187D">
            <w:pPr>
              <w:widowControl w:val="0"/>
              <w:spacing w:line="360" w:lineRule="auto"/>
              <w:ind w:left="284" w:hanging="283"/>
              <w:jc w:val="center"/>
              <w:rPr>
                <w:rFonts w:ascii="Arial" w:hAnsi="Arial" w:cs="Arial"/>
                <w:b/>
                <w:bCs/>
                <w:sz w:val="20"/>
                <w:szCs w:val="20"/>
              </w:rPr>
            </w:pPr>
            <w:r w:rsidRPr="007D0DDA">
              <w:rPr>
                <w:rFonts w:ascii="Arial" w:hAnsi="Arial" w:cs="Arial"/>
                <w:b/>
                <w:bCs/>
                <w:sz w:val="20"/>
                <w:szCs w:val="20"/>
              </w:rPr>
              <w:t>14.794,90</w:t>
            </w:r>
          </w:p>
        </w:tc>
      </w:tr>
    </w:tbl>
    <w:p w14:paraId="0E960789" w14:textId="77777777" w:rsidR="005D288B" w:rsidRDefault="005D288B" w:rsidP="00A520EE">
      <w:pPr>
        <w:spacing w:line="360" w:lineRule="auto"/>
        <w:rPr>
          <w:rFonts w:ascii="Arial" w:hAnsi="Arial" w:cs="Arial"/>
          <w:sz w:val="18"/>
          <w:szCs w:val="18"/>
          <w:u w:val="single"/>
        </w:rPr>
      </w:pPr>
    </w:p>
    <w:p w14:paraId="2D367A59" w14:textId="2CABD96E"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(colocar data e assinatura do representante legal)</w:t>
      </w:r>
    </w:p>
    <w:p w14:paraId="3DF9E15D"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5C4C1D15" w14:textId="285847CB" w:rsidR="00184C35" w:rsidRDefault="00184C35" w:rsidP="00A520EE">
      <w:pPr>
        <w:spacing w:line="360" w:lineRule="auto"/>
        <w:rPr>
          <w:rFonts w:ascii="Arial" w:hAnsi="Arial" w:cs="Arial"/>
          <w:sz w:val="18"/>
          <w:szCs w:val="18"/>
        </w:rPr>
      </w:pPr>
    </w:p>
    <w:p w14:paraId="5DC6EDBE" w14:textId="339B784D" w:rsidR="00E4303C" w:rsidRDefault="00E4303C" w:rsidP="00A520EE">
      <w:pPr>
        <w:spacing w:line="360" w:lineRule="auto"/>
        <w:rPr>
          <w:rFonts w:ascii="Arial" w:hAnsi="Arial" w:cs="Arial"/>
          <w:sz w:val="18"/>
          <w:szCs w:val="18"/>
        </w:rPr>
      </w:pPr>
    </w:p>
    <w:p w14:paraId="6E62F97D" w14:textId="77777777" w:rsidR="00E4303C" w:rsidRDefault="00E4303C" w:rsidP="00A520EE">
      <w:pPr>
        <w:spacing w:line="360" w:lineRule="auto"/>
        <w:rPr>
          <w:rFonts w:ascii="Arial" w:hAnsi="Arial" w:cs="Arial"/>
          <w:sz w:val="18"/>
          <w:szCs w:val="18"/>
        </w:rPr>
      </w:pPr>
    </w:p>
    <w:p w14:paraId="4838A385" w14:textId="1A8FD935"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REF.: DISPENSA ELETRÔNICA N°</w:t>
      </w:r>
      <w:r w:rsidR="00545567">
        <w:rPr>
          <w:rFonts w:ascii="Arial" w:hAnsi="Arial" w:cs="Arial"/>
          <w:sz w:val="18"/>
          <w:szCs w:val="18"/>
          <w:u w:val="single"/>
        </w:rPr>
        <w:t>19</w:t>
      </w:r>
      <w:r w:rsidRPr="00723CDE">
        <w:rPr>
          <w:rFonts w:ascii="Arial" w:hAnsi="Arial" w:cs="Arial"/>
          <w:sz w:val="18"/>
          <w:szCs w:val="18"/>
          <w:u w:val="single"/>
        </w:rPr>
        <w:t>/2024</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60BAD04A"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CE4555">
        <w:rPr>
          <w:rFonts w:ascii="Arial" w:hAnsi="Arial" w:cs="Arial"/>
          <w:sz w:val="18"/>
          <w:szCs w:val="18"/>
        </w:rPr>
        <w:t>8</w:t>
      </w:r>
      <w:r w:rsidRPr="00723CDE">
        <w:rPr>
          <w:rFonts w:ascii="Arial" w:hAnsi="Arial" w:cs="Arial"/>
          <w:sz w:val="18"/>
          <w:szCs w:val="18"/>
        </w:rPr>
        <w:t xml:space="preserve">/2024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77777777" w:rsidR="00691C1D" w:rsidRDefault="00691C1D" w:rsidP="00A520EE">
      <w:pPr>
        <w:spacing w:line="360" w:lineRule="auto"/>
        <w:rPr>
          <w:rFonts w:ascii="Arial" w:hAnsi="Arial" w:cs="Arial"/>
          <w:sz w:val="18"/>
          <w:szCs w:val="18"/>
        </w:rPr>
      </w:pPr>
    </w:p>
    <w:p w14:paraId="1E128085" w14:textId="77777777" w:rsidR="00691C1D" w:rsidRDefault="00691C1D" w:rsidP="00A520EE">
      <w:pPr>
        <w:spacing w:line="360" w:lineRule="auto"/>
        <w:rPr>
          <w:rFonts w:ascii="Arial" w:hAnsi="Arial" w:cs="Arial"/>
          <w:sz w:val="18"/>
          <w:szCs w:val="18"/>
        </w:rPr>
      </w:pPr>
    </w:p>
    <w:p w14:paraId="15C699D5" w14:textId="77777777" w:rsidR="00691C1D" w:rsidRDefault="00691C1D" w:rsidP="00A520EE">
      <w:pPr>
        <w:spacing w:line="360" w:lineRule="auto"/>
        <w:rPr>
          <w:rFonts w:ascii="Arial" w:hAnsi="Arial" w:cs="Arial"/>
          <w:sz w:val="18"/>
          <w:szCs w:val="18"/>
        </w:rPr>
      </w:pPr>
    </w:p>
    <w:p w14:paraId="78416FA9" w14:textId="77777777" w:rsidR="00691C1D" w:rsidRDefault="00691C1D" w:rsidP="00A520EE">
      <w:pPr>
        <w:spacing w:line="360" w:lineRule="auto"/>
        <w:rPr>
          <w:rFonts w:ascii="Arial" w:hAnsi="Arial" w:cs="Arial"/>
          <w:sz w:val="18"/>
          <w:szCs w:val="18"/>
        </w:rPr>
      </w:pPr>
    </w:p>
    <w:p w14:paraId="30D52E70" w14:textId="77777777" w:rsidR="00691C1D" w:rsidRDefault="00691C1D" w:rsidP="00A520EE">
      <w:pPr>
        <w:spacing w:line="360" w:lineRule="auto"/>
        <w:rPr>
          <w:rFonts w:ascii="Arial" w:hAnsi="Arial" w:cs="Arial"/>
          <w:sz w:val="18"/>
          <w:szCs w:val="18"/>
        </w:rPr>
      </w:pPr>
    </w:p>
    <w:p w14:paraId="65624612" w14:textId="77777777" w:rsidR="00691C1D" w:rsidRDefault="00691C1D" w:rsidP="00A520EE">
      <w:pPr>
        <w:spacing w:line="360" w:lineRule="auto"/>
        <w:rPr>
          <w:rFonts w:ascii="Arial" w:hAnsi="Arial" w:cs="Arial"/>
          <w:sz w:val="18"/>
          <w:szCs w:val="18"/>
        </w:rPr>
      </w:pPr>
    </w:p>
    <w:p w14:paraId="236849FF" w14:textId="77777777" w:rsidR="00691C1D" w:rsidRDefault="00691C1D" w:rsidP="00A520EE">
      <w:pPr>
        <w:spacing w:line="360" w:lineRule="auto"/>
        <w:rPr>
          <w:rFonts w:ascii="Arial" w:hAnsi="Arial" w:cs="Arial"/>
          <w:sz w:val="18"/>
          <w:szCs w:val="18"/>
        </w:rPr>
      </w:pPr>
    </w:p>
    <w:p w14:paraId="18C7E5E7" w14:textId="47CB9533" w:rsidR="005D288B" w:rsidRDefault="005D288B"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lastRenderedPageBreak/>
        <w:t xml:space="preserve">                                 </w:t>
      </w:r>
      <w:r w:rsidR="00723CDE" w:rsidRPr="00723CDE">
        <w:rPr>
          <w:rFonts w:ascii="Arial" w:hAnsi="Arial" w:cs="Arial"/>
          <w:sz w:val="18"/>
          <w:szCs w:val="18"/>
        </w:rPr>
        <w:t>ANEXO III – DECLARAÇÃO DE RESPONSABILIDADES UNIFICADA</w:t>
      </w:r>
    </w:p>
    <w:p w14:paraId="29A97954" w14:textId="3D28739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REF.: DISPENSA ELETRÔNICA N°</w:t>
      </w:r>
      <w:r w:rsidR="00F020E7">
        <w:rPr>
          <w:rFonts w:ascii="Arial" w:hAnsi="Arial" w:cs="Arial"/>
          <w:sz w:val="18"/>
          <w:szCs w:val="18"/>
          <w:u w:val="single"/>
        </w:rPr>
        <w:t xml:space="preserve"> </w:t>
      </w:r>
      <w:r w:rsidR="00545567">
        <w:rPr>
          <w:rFonts w:ascii="Arial" w:hAnsi="Arial" w:cs="Arial"/>
          <w:sz w:val="18"/>
          <w:szCs w:val="18"/>
          <w:u w:val="single"/>
        </w:rPr>
        <w:t>19</w:t>
      </w:r>
      <w:r w:rsidRPr="00723CDE">
        <w:rPr>
          <w:rFonts w:ascii="Arial" w:hAnsi="Arial" w:cs="Arial"/>
          <w:sz w:val="18"/>
          <w:szCs w:val="18"/>
          <w:u w:val="single"/>
        </w:rPr>
        <w:t>/2024</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 xml:space="preserve">Sr. ............................................................., portador(a) da Cédula de Identidade RG sob nº ..............................................…, </w:t>
      </w:r>
      <w:proofErr w:type="spellStart"/>
      <w:r w:rsidRPr="00723CDE">
        <w:rPr>
          <w:rFonts w:ascii="Arial" w:hAnsi="Arial" w:cs="Arial"/>
          <w:sz w:val="18"/>
          <w:szCs w:val="18"/>
        </w:rPr>
        <w:t>incrito</w:t>
      </w:r>
      <w:proofErr w:type="spellEnd"/>
      <w:r w:rsidRPr="00723CDE">
        <w:rPr>
          <w:rFonts w:ascii="Arial" w:hAnsi="Arial" w:cs="Arial"/>
          <w:sz w:val="18"/>
          <w:szCs w:val="18"/>
        </w:rPr>
        <w:t xml:space="preserve"> (a) no CPF sob nº ........................................................, cuja função/cargo é...............................................… (sócio administrador/procurador/diretor/</w:t>
      </w:r>
      <w:proofErr w:type="spellStart"/>
      <w:r w:rsidRPr="00723CDE">
        <w:rPr>
          <w:rFonts w:ascii="Arial" w:hAnsi="Arial" w:cs="Arial"/>
          <w:sz w:val="18"/>
          <w:szCs w:val="18"/>
        </w:rPr>
        <w:t>etc</w:t>
      </w:r>
      <w:proofErr w:type="spellEnd"/>
      <w:r w:rsidRPr="00723CDE">
        <w:rPr>
          <w:rFonts w:ascii="Arial" w:hAnsi="Arial" w:cs="Arial"/>
          <w:sz w:val="18"/>
          <w:szCs w:val="18"/>
        </w:rPr>
        <w:t>),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 xml:space="preserve">dispensa de licitação, bem como em caso de eventual contratação, concordamos que o Contrato seja encaminhado para o seguinte endereço: E-mail: Telefone: </w:t>
      </w:r>
      <w:proofErr w:type="gramStart"/>
      <w:r w:rsidRPr="00723CDE">
        <w:rPr>
          <w:rFonts w:ascii="Arial" w:hAnsi="Arial" w:cs="Arial"/>
          <w:sz w:val="18"/>
          <w:szCs w:val="18"/>
        </w:rPr>
        <w:t>( )</w:t>
      </w:r>
      <w:proofErr w:type="gramEnd"/>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 ______ de _____________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2024.</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6FBC6D65" w14:textId="660A103E" w:rsidR="00273C25" w:rsidRDefault="00273C25" w:rsidP="00A520EE">
      <w:pPr>
        <w:spacing w:line="360" w:lineRule="auto"/>
        <w:rPr>
          <w:rFonts w:ascii="Arial" w:hAnsi="Arial" w:cs="Arial"/>
          <w:sz w:val="18"/>
          <w:szCs w:val="18"/>
        </w:rPr>
      </w:pPr>
    </w:p>
    <w:p w14:paraId="2B1E00A7" w14:textId="390BD040" w:rsidR="00E4303C" w:rsidRDefault="00E4303C" w:rsidP="00A520EE">
      <w:pPr>
        <w:spacing w:line="360" w:lineRule="auto"/>
        <w:rPr>
          <w:rFonts w:ascii="Arial" w:hAnsi="Arial" w:cs="Arial"/>
          <w:sz w:val="18"/>
          <w:szCs w:val="18"/>
        </w:rPr>
      </w:pPr>
    </w:p>
    <w:p w14:paraId="1540E8F7" w14:textId="76360AAB" w:rsidR="00E4303C" w:rsidRDefault="00E4303C" w:rsidP="00A520EE">
      <w:pPr>
        <w:spacing w:line="360" w:lineRule="auto"/>
        <w:rPr>
          <w:rFonts w:ascii="Arial" w:hAnsi="Arial" w:cs="Arial"/>
          <w:sz w:val="18"/>
          <w:szCs w:val="18"/>
        </w:rPr>
      </w:pPr>
    </w:p>
    <w:p w14:paraId="12443224" w14:textId="5D4457D5" w:rsidR="00E4303C" w:rsidRDefault="00E4303C" w:rsidP="00A520EE">
      <w:pPr>
        <w:spacing w:line="360" w:lineRule="auto"/>
        <w:rPr>
          <w:rFonts w:ascii="Arial" w:hAnsi="Arial" w:cs="Arial"/>
          <w:sz w:val="18"/>
          <w:szCs w:val="18"/>
        </w:rPr>
      </w:pPr>
    </w:p>
    <w:p w14:paraId="21EA6E88" w14:textId="399F1D51" w:rsidR="00E4303C" w:rsidRDefault="00E4303C" w:rsidP="00A520EE">
      <w:pPr>
        <w:spacing w:line="360" w:lineRule="auto"/>
        <w:rPr>
          <w:rFonts w:ascii="Arial" w:hAnsi="Arial" w:cs="Arial"/>
          <w:sz w:val="18"/>
          <w:szCs w:val="18"/>
        </w:rPr>
      </w:pPr>
    </w:p>
    <w:p w14:paraId="283471F6" w14:textId="7F04B36B" w:rsidR="00E4303C" w:rsidRDefault="00E4303C" w:rsidP="00A520EE">
      <w:pPr>
        <w:spacing w:line="360" w:lineRule="auto"/>
        <w:rPr>
          <w:rFonts w:ascii="Arial" w:hAnsi="Arial" w:cs="Arial"/>
          <w:sz w:val="18"/>
          <w:szCs w:val="18"/>
        </w:rPr>
      </w:pPr>
    </w:p>
    <w:p w14:paraId="726413E4" w14:textId="3D1A291A" w:rsidR="00E4303C" w:rsidRDefault="00E4303C" w:rsidP="00A520EE">
      <w:pPr>
        <w:spacing w:line="360" w:lineRule="auto"/>
        <w:rPr>
          <w:rFonts w:ascii="Arial" w:hAnsi="Arial" w:cs="Arial"/>
          <w:sz w:val="18"/>
          <w:szCs w:val="18"/>
        </w:rPr>
      </w:pPr>
    </w:p>
    <w:p w14:paraId="2FA796CC" w14:textId="53E7485D" w:rsidR="007553A7" w:rsidRDefault="007553A7" w:rsidP="00A520EE">
      <w:pPr>
        <w:spacing w:line="360" w:lineRule="auto"/>
        <w:rPr>
          <w:rFonts w:ascii="Arial" w:hAnsi="Arial" w:cs="Arial"/>
          <w:sz w:val="18"/>
          <w:szCs w:val="18"/>
        </w:rPr>
      </w:pPr>
    </w:p>
    <w:p w14:paraId="6ACFEFD3" w14:textId="77777777" w:rsidR="00545567" w:rsidRDefault="00545567" w:rsidP="00A520EE">
      <w:pPr>
        <w:spacing w:line="360" w:lineRule="auto"/>
        <w:rPr>
          <w:rFonts w:ascii="Arial" w:hAnsi="Arial" w:cs="Arial"/>
          <w:sz w:val="18"/>
          <w:szCs w:val="18"/>
        </w:rPr>
      </w:pPr>
    </w:p>
    <w:p w14:paraId="5B7D0B08" w14:textId="77777777" w:rsidR="00E4303C" w:rsidRDefault="00E4303C" w:rsidP="00A520EE">
      <w:pPr>
        <w:spacing w:line="360" w:lineRule="auto"/>
        <w:rPr>
          <w:rFonts w:ascii="Arial" w:hAnsi="Arial" w:cs="Arial"/>
          <w:sz w:val="18"/>
          <w:szCs w:val="18"/>
        </w:rPr>
      </w:pPr>
    </w:p>
    <w:p w14:paraId="289CB85A" w14:textId="77777777" w:rsidR="00E11478" w:rsidRDefault="00273C25" w:rsidP="00273C25">
      <w:pPr>
        <w:pStyle w:val="Ttulo2"/>
        <w:rPr>
          <w:b/>
          <w:bCs/>
          <w:sz w:val="18"/>
          <w:szCs w:val="18"/>
        </w:rPr>
      </w:pPr>
      <w:r>
        <w:rPr>
          <w:sz w:val="18"/>
          <w:szCs w:val="18"/>
        </w:rPr>
        <w:lastRenderedPageBreak/>
        <w:tab/>
      </w:r>
      <w:r>
        <w:rPr>
          <w:sz w:val="18"/>
          <w:szCs w:val="18"/>
        </w:rPr>
        <w:tab/>
      </w:r>
      <w:r>
        <w:rPr>
          <w:sz w:val="18"/>
          <w:szCs w:val="18"/>
        </w:rPr>
        <w:tab/>
      </w:r>
      <w:r w:rsidRPr="00D30385">
        <w:rPr>
          <w:b/>
          <w:bCs/>
          <w:sz w:val="18"/>
          <w:szCs w:val="18"/>
        </w:rPr>
        <w:t xml:space="preserve">               </w:t>
      </w:r>
    </w:p>
    <w:p w14:paraId="2F0ED982" w14:textId="4B50ED78" w:rsidR="00166E71" w:rsidRPr="007553A7" w:rsidRDefault="00E11478" w:rsidP="007553A7">
      <w:pPr>
        <w:pStyle w:val="Ttulo2"/>
        <w:ind w:left="2832" w:firstLine="708"/>
        <w:rPr>
          <w:b/>
          <w:bCs/>
          <w:sz w:val="18"/>
          <w:szCs w:val="18"/>
        </w:rPr>
      </w:pPr>
      <w:r>
        <w:rPr>
          <w:b/>
          <w:bCs/>
          <w:sz w:val="18"/>
          <w:szCs w:val="18"/>
        </w:rPr>
        <w:t xml:space="preserve">   Anexo IV</w:t>
      </w:r>
    </w:p>
    <w:p w14:paraId="204916FE" w14:textId="77777777" w:rsidR="004D4F07" w:rsidRDefault="004D4F07" w:rsidP="00F020E7">
      <w:pPr>
        <w:spacing w:after="0" w:line="256" w:lineRule="auto"/>
        <w:rPr>
          <w:rFonts w:ascii="Arial" w:hAnsi="Arial" w:cs="Arial"/>
          <w:sz w:val="18"/>
          <w:szCs w:val="18"/>
        </w:rPr>
      </w:pPr>
    </w:p>
    <w:p w14:paraId="7A01C564" w14:textId="5B6A745D" w:rsidR="00685F1C" w:rsidRPr="00C90A7B" w:rsidRDefault="001619FF" w:rsidP="007553A7">
      <w:pPr>
        <w:spacing w:line="360" w:lineRule="auto"/>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***/2024</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3"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3"/>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 xml:space="preserve">Rua Bernardino </w:t>
      </w:r>
      <w:proofErr w:type="spellStart"/>
      <w:r>
        <w:rPr>
          <w:rFonts w:ascii="Arial" w:hAnsi="Arial" w:cs="Arial"/>
          <w:sz w:val="18"/>
          <w:szCs w:val="18"/>
        </w:rPr>
        <w:t>Bogo</w:t>
      </w:r>
      <w:proofErr w:type="spellEnd"/>
      <w:r>
        <w:rPr>
          <w:rFonts w:ascii="Arial" w:hAnsi="Arial" w:cs="Arial"/>
          <w:sz w:val="18"/>
          <w:szCs w:val="18"/>
        </w:rPr>
        <w:t xml:space="preserve">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6E900A2"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n</w:t>
      </w:r>
      <w:r>
        <w:rPr>
          <w:rFonts w:ascii="Arial" w:hAnsi="Arial" w:cs="Arial"/>
          <w:sz w:val="18"/>
          <w:szCs w:val="18"/>
        </w:rPr>
        <w:t xml:space="preserve">a Dispensa </w:t>
      </w:r>
      <w:proofErr w:type="spellStart"/>
      <w:r>
        <w:rPr>
          <w:rFonts w:ascii="Arial" w:hAnsi="Arial" w:cs="Arial"/>
          <w:sz w:val="18"/>
          <w:szCs w:val="18"/>
        </w:rPr>
        <w:t>Eletronica</w:t>
      </w:r>
      <w:proofErr w:type="spellEnd"/>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w:t>
      </w:r>
      <w:proofErr w:type="spellStart"/>
      <w:r w:rsidRPr="00723CDE">
        <w:rPr>
          <w:rFonts w:ascii="Arial" w:hAnsi="Arial" w:cs="Arial"/>
          <w:sz w:val="18"/>
          <w:szCs w:val="18"/>
        </w:rPr>
        <w:t>de</w:t>
      </w:r>
      <w:proofErr w:type="spellEnd"/>
      <w:r w:rsidRPr="00723CDE">
        <w:rPr>
          <w:rFonts w:ascii="Arial" w:hAnsi="Arial" w:cs="Arial"/>
          <w:sz w:val="18"/>
          <w:szCs w:val="18"/>
        </w:rPr>
        <w:t xml:space="preserv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846B6B">
      <w:pPr>
        <w:pStyle w:val="Nivel01"/>
        <w:numPr>
          <w:ilvl w:val="0"/>
          <w:numId w:val="9"/>
        </w:numPr>
        <w:ind w:left="230"/>
        <w:rPr>
          <w:color w:val="FFFFFF" w:themeColor="background1"/>
        </w:rPr>
      </w:pPr>
      <w:r w:rsidRPr="004827F2">
        <w:t>CLÁUSULA PRIMEIRA – OBJETO (</w:t>
      </w:r>
      <w:hyperlink r:id="rId11" w:anchor="art92" w:history="1">
        <w:r w:rsidRPr="004827F2">
          <w:rPr>
            <w:rStyle w:val="Hyperlink"/>
          </w:rPr>
          <w:t>art. 92, I e II</w:t>
        </w:r>
      </w:hyperlink>
      <w:r w:rsidRPr="004827F2">
        <w:t>)</w:t>
      </w:r>
    </w:p>
    <w:p w14:paraId="042834B2" w14:textId="64DD8521" w:rsidR="005D288B" w:rsidRPr="0082326D" w:rsidRDefault="00360260" w:rsidP="005D288B">
      <w:pPr>
        <w:pStyle w:val="SemEspaamento"/>
        <w:jc w:val="both"/>
        <w:rPr>
          <w:rFonts w:ascii="Arial" w:hAnsi="Arial" w:cs="Arial"/>
          <w:sz w:val="20"/>
          <w:szCs w:val="20"/>
        </w:rPr>
      </w:pPr>
      <w:r w:rsidRPr="004827F2">
        <w:t xml:space="preserve">O objeto </w:t>
      </w:r>
      <w:r w:rsidRPr="004E64AA">
        <w:t>do</w:t>
      </w:r>
      <w:r w:rsidRPr="004827F2">
        <w:t xml:space="preserve"> presente instrumento é </w:t>
      </w:r>
      <w:r w:rsidR="007553A7">
        <w:t xml:space="preserve">a </w:t>
      </w:r>
      <w:r w:rsidR="00ED1F3D">
        <w:t>aquisição</w:t>
      </w:r>
      <w:r w:rsidR="00ED1F3D" w:rsidRPr="007D0DDA">
        <w:t xml:space="preserve"> de </w:t>
      </w:r>
      <w:r w:rsidR="00ED1F3D">
        <w:t xml:space="preserve">um </w:t>
      </w:r>
      <w:r w:rsidR="00ED1F3D" w:rsidRPr="007D0DDA">
        <w:t>biodigestor</w:t>
      </w:r>
      <w:r w:rsidR="005D288B" w:rsidRPr="0082326D">
        <w:rPr>
          <w:rFonts w:ascii="Arial" w:hAnsi="Arial" w:cs="Arial"/>
          <w:sz w:val="20"/>
          <w:szCs w:val="20"/>
        </w:rPr>
        <w:t>.</w:t>
      </w:r>
    </w:p>
    <w:p w14:paraId="7CC809C4" w14:textId="34CA7A2C" w:rsidR="00360260" w:rsidRPr="004827F2" w:rsidRDefault="005D288B" w:rsidP="00846B6B">
      <w:pPr>
        <w:pStyle w:val="Nivel2"/>
        <w:numPr>
          <w:ilvl w:val="1"/>
          <w:numId w:val="8"/>
        </w:numPr>
      </w:pPr>
      <w:r w:rsidRPr="00680AD4">
        <w:t xml:space="preserve"> </w:t>
      </w:r>
      <w:r w:rsidR="00360260" w:rsidRPr="004827F2">
        <w:t xml:space="preserve">Objeto da </w:t>
      </w:r>
      <w:r w:rsidR="00360260" w:rsidRPr="004E64AA">
        <w:t>contratação</w:t>
      </w:r>
      <w:r w:rsidR="00360260"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846B6B">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846B6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846B6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846B6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846B6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846B6B">
      <w:pPr>
        <w:pStyle w:val="Nivel01"/>
        <w:numPr>
          <w:ilvl w:val="0"/>
          <w:numId w:val="8"/>
        </w:numPr>
        <w:rPr>
          <w:color w:val="FFFFFF" w:themeColor="background1"/>
        </w:rPr>
      </w:pPr>
      <w:r w:rsidRPr="004827F2">
        <w:t>CLÁUSULA SEGUNDA – VIGÊNCIA E PRORROGAÇÃO</w:t>
      </w:r>
    </w:p>
    <w:p w14:paraId="55D6FBD8" w14:textId="77777777" w:rsidR="00360260" w:rsidRPr="00ED1F3D" w:rsidRDefault="00360260" w:rsidP="00846B6B">
      <w:pPr>
        <w:pStyle w:val="Nvel2-Red"/>
        <w:numPr>
          <w:ilvl w:val="1"/>
          <w:numId w:val="8"/>
        </w:numPr>
        <w:rPr>
          <w:color w:val="auto"/>
        </w:rPr>
      </w:pPr>
      <w:r w:rsidRPr="00ED1F3D">
        <w:rPr>
          <w:color w:val="auto"/>
        </w:rPr>
        <w:t xml:space="preserve">O prazo de vigência da contratação é de doze meses contados do(a) assinatura do contrato, podendo ser prorrogado na forma da lei. </w:t>
      </w:r>
    </w:p>
    <w:p w14:paraId="7B5B837F" w14:textId="77777777" w:rsidR="00360260" w:rsidRPr="00442B7A" w:rsidRDefault="00360260" w:rsidP="00846B6B">
      <w:pPr>
        <w:pStyle w:val="Nivel01"/>
        <w:numPr>
          <w:ilvl w:val="0"/>
          <w:numId w:val="8"/>
        </w:numPr>
      </w:pPr>
      <w:r w:rsidRPr="004827F2">
        <w:t>CLÁUSULA TERCEIRA – MODELOS DE EXECUÇÃO E GESTÃO CONTRATUAIS (</w:t>
      </w:r>
      <w:hyperlink r:id="rId12" w:anchor="art92" w:history="1">
        <w:r w:rsidRPr="00442B7A">
          <w:rPr>
            <w:rStyle w:val="Hyperlink"/>
          </w:rPr>
          <w:t>art. 92, IV, VII e XVIII)</w:t>
        </w:r>
      </w:hyperlink>
    </w:p>
    <w:p w14:paraId="00D08BDD" w14:textId="4062A3BC"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p>
    <w:p w14:paraId="1C02F026"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37C3A850"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846B6B">
      <w:pPr>
        <w:pStyle w:val="PargrafodaLista"/>
        <w:numPr>
          <w:ilvl w:val="0"/>
          <w:numId w:val="37"/>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846B6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12926E6" w14:textId="1BD08351" w:rsidR="00ED1F3D" w:rsidRPr="007D0DDA" w:rsidRDefault="00ED1F3D" w:rsidP="00ED1F3D">
      <w:pPr>
        <w:pStyle w:val="Nivel2"/>
        <w:spacing w:before="120" w:after="120" w:line="360" w:lineRule="auto"/>
        <w:jc w:val="both"/>
      </w:pPr>
      <w:r w:rsidRPr="007D0DDA">
        <w:t xml:space="preserve">O </w:t>
      </w:r>
      <w:r w:rsidRPr="007D0DDA">
        <w:rPr>
          <w:u w:val="single"/>
        </w:rPr>
        <w:t xml:space="preserve">prazo de entrega dos produtos é de </w:t>
      </w:r>
      <w:r w:rsidR="00A52EA0">
        <w:rPr>
          <w:u w:val="single"/>
        </w:rPr>
        <w:t>30</w:t>
      </w:r>
      <w:r w:rsidRPr="007D0DDA">
        <w:rPr>
          <w:u w:val="single"/>
        </w:rPr>
        <w:t xml:space="preserve"> (</w:t>
      </w:r>
      <w:r w:rsidR="00A52EA0">
        <w:rPr>
          <w:u w:val="single"/>
        </w:rPr>
        <w:t>trinta</w:t>
      </w:r>
      <w:r w:rsidRPr="007D0DDA">
        <w:rPr>
          <w:u w:val="single"/>
        </w:rPr>
        <w:t>) dias</w:t>
      </w:r>
      <w:r w:rsidRPr="007D0DDA">
        <w:t>, contados após o recebimento da Nota de Empenho, de acordo com a necessidade da Secretaria de Meio Ambiente.</w:t>
      </w:r>
    </w:p>
    <w:p w14:paraId="12C61CA0" w14:textId="77777777" w:rsidR="00ED1F3D" w:rsidRPr="007D0DDA" w:rsidRDefault="00ED1F3D" w:rsidP="00ED1F3D">
      <w:pPr>
        <w:pStyle w:val="Nivel2"/>
        <w:spacing w:before="120" w:after="120" w:line="360" w:lineRule="auto"/>
        <w:jc w:val="both"/>
      </w:pPr>
      <w:r w:rsidRPr="007D0DDA">
        <w:rPr>
          <w:u w:val="single"/>
        </w:rPr>
        <w:t>Local de entrega</w:t>
      </w:r>
      <w:r w:rsidRPr="007D0DDA">
        <w:t xml:space="preserve">: Almoxarifado Central situado na Perimetral Ângelo </w:t>
      </w:r>
      <w:proofErr w:type="spellStart"/>
      <w:r w:rsidRPr="007D0DDA">
        <w:t>Saes</w:t>
      </w:r>
      <w:proofErr w:type="spellEnd"/>
      <w:r w:rsidRPr="007D0DDA">
        <w:t>, nº 155 – Pq. Ouro Verde – Mandaguaçu/PR.</w:t>
      </w:r>
    </w:p>
    <w:p w14:paraId="5544DC26" w14:textId="77777777" w:rsidR="00ED1F3D" w:rsidRPr="007D0DDA" w:rsidRDefault="00ED1F3D" w:rsidP="00ED1F3D">
      <w:pPr>
        <w:pStyle w:val="Nivel2"/>
        <w:spacing w:before="120" w:after="120" w:line="360" w:lineRule="auto"/>
        <w:jc w:val="both"/>
      </w:pPr>
      <w:r w:rsidRPr="007D0DDA">
        <w:rPr>
          <w:u w:val="single"/>
        </w:rPr>
        <w:t>Horário de entrega</w:t>
      </w:r>
      <w:r w:rsidRPr="007D0DDA">
        <w:t>: Nos dias úteis das 08h00min às 11h00min e das 13h00min às 16h30min.</w:t>
      </w:r>
    </w:p>
    <w:p w14:paraId="4DBE7638" w14:textId="77777777" w:rsidR="00ED1F3D" w:rsidRPr="007D0DDA" w:rsidRDefault="00ED1F3D" w:rsidP="00ED1F3D">
      <w:pPr>
        <w:pStyle w:val="Nivel2"/>
        <w:spacing w:before="120" w:after="120" w:line="360" w:lineRule="auto"/>
        <w:jc w:val="both"/>
      </w:pPr>
      <w:r w:rsidRPr="007D0DDA">
        <w:t xml:space="preserve">Nos termos de art. 3 ̊ combinado com o art. 39, VIII, da Lei no 8.078, de 11 de setembro de 1.990 – </w:t>
      </w:r>
      <w:proofErr w:type="spellStart"/>
      <w:r w:rsidRPr="007D0DDA">
        <w:t>Código</w:t>
      </w:r>
      <w:proofErr w:type="spellEnd"/>
      <w:r w:rsidRPr="007D0DDA">
        <w:t xml:space="preserve">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1ECA2913" w14:textId="77777777" w:rsidR="00ED1F3D" w:rsidRPr="007D0DDA" w:rsidRDefault="00ED1F3D" w:rsidP="00ED1F3D">
      <w:pPr>
        <w:pStyle w:val="Nivel2"/>
        <w:spacing w:before="120" w:after="120" w:line="360" w:lineRule="auto"/>
        <w:jc w:val="both"/>
      </w:pPr>
      <w:r w:rsidRPr="007D0DDA">
        <w:t>É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056DD9AA" w14:textId="6F25A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ED1F3D" w:rsidRDefault="00360260" w:rsidP="00F020E7">
      <w:pPr>
        <w:pStyle w:val="Nvel2-Red"/>
        <w:numPr>
          <w:ilvl w:val="0"/>
          <w:numId w:val="0"/>
        </w:numPr>
        <w:rPr>
          <w:color w:val="auto"/>
        </w:rPr>
      </w:pPr>
      <w:r w:rsidRPr="00ED1F3D">
        <w:rPr>
          <w:color w:val="auto"/>
        </w:rPr>
        <w:t>4.</w:t>
      </w:r>
      <w:proofErr w:type="gramStart"/>
      <w:r w:rsidRPr="00ED1F3D">
        <w:rPr>
          <w:color w:val="auto"/>
        </w:rPr>
        <w:t>1.Não</w:t>
      </w:r>
      <w:proofErr w:type="gramEnd"/>
      <w:r w:rsidRPr="00ED1F3D">
        <w:rPr>
          <w:color w:val="auto"/>
        </w:rPr>
        <w:t xml:space="preserve"> será admitida a subcontratação do objeto contratual.</w:t>
      </w:r>
    </w:p>
    <w:p w14:paraId="67ABD73B" w14:textId="77777777" w:rsidR="00360260" w:rsidRPr="00362E67" w:rsidRDefault="00360260" w:rsidP="00137EA5">
      <w:pPr>
        <w:pStyle w:val="Nivel01"/>
        <w:rPr>
          <w:color w:val="FFFFFF" w:themeColor="background1"/>
        </w:rPr>
      </w:pPr>
      <w:r w:rsidRPr="004827F2">
        <w:lastRenderedPageBreak/>
        <w:t xml:space="preserve">CLÁUSULA QUINTA </w:t>
      </w:r>
      <w:r>
        <w:t>–</w:t>
      </w:r>
      <w:r w:rsidRPr="004827F2">
        <w:t xml:space="preserve"> PREÇO</w:t>
      </w:r>
      <w:r>
        <w:t xml:space="preserve"> </w:t>
      </w:r>
      <w:r w:rsidRPr="004827F2">
        <w:t>(</w:t>
      </w:r>
      <w:hyperlink r:id="rId13" w:anchor="art92" w:history="1">
        <w:r w:rsidRPr="004827F2">
          <w:rPr>
            <w:rStyle w:val="Hyperlink"/>
          </w:rPr>
          <w:t>art. 92, V)</w:t>
        </w:r>
      </w:hyperlink>
    </w:p>
    <w:p w14:paraId="466CEC91" w14:textId="6E86980C" w:rsidR="00360260" w:rsidRPr="006F39C1" w:rsidRDefault="00360260" w:rsidP="00F020E7">
      <w:pPr>
        <w:pStyle w:val="Nvel2-Red"/>
        <w:numPr>
          <w:ilvl w:val="0"/>
          <w:numId w:val="0"/>
        </w:numPr>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proofErr w:type="gramStart"/>
      <w:r w:rsidRPr="006F39C1">
        <w:rPr>
          <w:color w:val="ED7D31" w:themeColor="accent2"/>
          <w:highlight w:val="yellow"/>
        </w:rPr>
        <w:t>item</w:t>
      </w:r>
      <w:r>
        <w:rPr>
          <w:highlight w:val="yellow"/>
        </w:rPr>
        <w:t xml:space="preserve"> </w:t>
      </w:r>
      <w:r w:rsidRPr="006F39C1">
        <w:rPr>
          <w:highlight w:val="yellow"/>
        </w:rPr>
        <w:t xml:space="preserve"> D</w:t>
      </w:r>
      <w:r>
        <w:rPr>
          <w:highlight w:val="yellow"/>
        </w:rPr>
        <w:t>o</w:t>
      </w:r>
      <w:proofErr w:type="gramEnd"/>
      <w:r>
        <w:rPr>
          <w:highlight w:val="yellow"/>
        </w:rPr>
        <w:t xml:space="preserve"> contrato </w:t>
      </w:r>
      <w:r w:rsidRPr="006F39C1">
        <w:rPr>
          <w:highlight w:val="yellow"/>
        </w:rPr>
        <w:t>é de R$ .......... (.....).</w:t>
      </w:r>
    </w:p>
    <w:p w14:paraId="62D6E4B5" w14:textId="56470E4F" w:rsidR="00360260" w:rsidRPr="006F39C1" w:rsidRDefault="00360260" w:rsidP="007553A7">
      <w:pPr>
        <w:pStyle w:val="Nivel2"/>
      </w:pPr>
      <w:r>
        <w:t>5.</w:t>
      </w:r>
      <w:proofErr w:type="gramStart"/>
      <w:r>
        <w:t>2.</w:t>
      </w:r>
      <w:r w:rsidRPr="004827F2">
        <w:t>No</w:t>
      </w:r>
      <w:proofErr w:type="gramEnd"/>
      <w:r w:rsidRPr="004827F2">
        <w:t xml:space="preserve">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77777777" w:rsidR="00360260" w:rsidRPr="00174BCC" w:rsidRDefault="00360260" w:rsidP="00360260">
      <w:pPr>
        <w:pStyle w:val="Nivel01"/>
        <w:autoSpaceDN w:val="0"/>
        <w:ind w:left="0" w:firstLine="0"/>
      </w:pPr>
      <w:r w:rsidRPr="00174BCC">
        <w:t>6.1. O pagamento será efetuado no prazo de até 30 (trinta) dias úteis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3.</w:t>
      </w:r>
      <w:r w:rsidRPr="003F0243">
        <w:rPr>
          <w:rFonts w:ascii="Arial" w:hAnsi="Arial" w:cs="Arial"/>
          <w:sz w:val="20"/>
          <w:szCs w:val="20"/>
        </w:rPr>
        <w:t>Quando</w:t>
      </w:r>
      <w:proofErr w:type="gramEnd"/>
      <w:r w:rsidRPr="003F0243">
        <w:rPr>
          <w:rFonts w:ascii="Arial" w:hAnsi="Arial" w:cs="Arial"/>
          <w:sz w:val="20"/>
          <w:szCs w:val="20"/>
        </w:rPr>
        <w:t xml:space="preserve">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w:t>
      </w:r>
      <w:proofErr w:type="gramStart"/>
      <w:r>
        <w:rPr>
          <w:rFonts w:ascii="Arial" w:hAnsi="Arial" w:cs="Arial"/>
          <w:sz w:val="20"/>
          <w:szCs w:val="20"/>
        </w:rPr>
        <w:t>4.</w:t>
      </w:r>
      <w:r w:rsidRPr="003F0243">
        <w:rPr>
          <w:rFonts w:ascii="Arial" w:hAnsi="Arial" w:cs="Arial"/>
          <w:sz w:val="20"/>
          <w:szCs w:val="20"/>
        </w:rPr>
        <w:t>Independentemente</w:t>
      </w:r>
      <w:proofErr w:type="gramEnd"/>
      <w:r w:rsidRPr="003F0243">
        <w:rPr>
          <w:rFonts w:ascii="Arial" w:hAnsi="Arial" w:cs="Arial"/>
          <w:sz w:val="20"/>
          <w:szCs w:val="20"/>
        </w:rPr>
        <w:t xml:space="preserv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4">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EC0D3A">
      <w:pPr>
        <w:pStyle w:val="Nivel2"/>
        <w:rPr>
          <w:highlight w:val="yellow"/>
        </w:rPr>
      </w:pPr>
      <w:r>
        <w:t>7.</w:t>
      </w:r>
      <w:proofErr w:type="gramStart"/>
      <w:r>
        <w:t>1.</w:t>
      </w:r>
      <w:r w:rsidRPr="004827F2">
        <w:t>Os</w:t>
      </w:r>
      <w:proofErr w:type="gramEnd"/>
      <w:r w:rsidRPr="004827F2">
        <w:t xml:space="preserve"> preços inicialmente contratados são fixos e irreajustáveis no prazo de um ano contado da data d</w:t>
      </w:r>
      <w:r>
        <w:t>a homologação.</w:t>
      </w:r>
    </w:p>
    <w:p w14:paraId="15D9A6FF" w14:textId="77777777" w:rsidR="00360260" w:rsidRPr="004827F2" w:rsidRDefault="00360260" w:rsidP="00EC0D3A">
      <w:pPr>
        <w:pStyle w:val="Nivel2"/>
      </w:pPr>
      <w:r>
        <w:t>7.</w:t>
      </w:r>
      <w:proofErr w:type="gramStart"/>
      <w:r>
        <w:t>2.</w:t>
      </w:r>
      <w:r w:rsidRPr="004827F2">
        <w:t>Após</w:t>
      </w:r>
      <w:proofErr w:type="gramEnd"/>
      <w:r w:rsidRPr="004827F2">
        <w:t xml:space="preserve"> o interregno de um ano, e </w:t>
      </w:r>
      <w:r w:rsidRPr="00DF5501">
        <w:t>independentemente de pedido do contratado,</w:t>
      </w:r>
      <w:r w:rsidRPr="004827F2">
        <w:t xml:space="preserve"> os preços iniciais serão reajustados, mediante a aplicação, pelo contratante, do índice</w:t>
      </w:r>
      <w:r>
        <w:t xml:space="preserve"> IPCA/IBGE do </w:t>
      </w:r>
      <w:proofErr w:type="spellStart"/>
      <w:r>
        <w:t>periodo</w:t>
      </w:r>
      <w:proofErr w:type="spellEnd"/>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EC0D3A">
      <w:pPr>
        <w:pStyle w:val="Nivel2"/>
      </w:pPr>
      <w:r>
        <w:t>7.</w:t>
      </w:r>
      <w:proofErr w:type="gramStart"/>
      <w:r>
        <w:t>3.</w:t>
      </w:r>
      <w:r w:rsidRPr="004827F2">
        <w:t>Nos</w:t>
      </w:r>
      <w:proofErr w:type="gramEnd"/>
      <w:r w:rsidRPr="004827F2">
        <w:t xml:space="preserve">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EC0D3A">
      <w:pPr>
        <w:pStyle w:val="Nivel2"/>
      </w:pPr>
      <w:r>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EC0D3A">
      <w:pPr>
        <w:pStyle w:val="Nivel2"/>
      </w:pPr>
      <w:r>
        <w:t>7.</w:t>
      </w:r>
      <w:proofErr w:type="gramStart"/>
      <w:r>
        <w:t>5.</w:t>
      </w:r>
      <w:r w:rsidRPr="004827F2">
        <w:t>Nas</w:t>
      </w:r>
      <w:proofErr w:type="gramEnd"/>
      <w:r w:rsidRPr="004827F2">
        <w:t xml:space="preserve"> aferições finais, o(s) índice(s) utilizado(s) para reajuste será(</w:t>
      </w:r>
      <w:proofErr w:type="spellStart"/>
      <w:r w:rsidRPr="004827F2">
        <w:t>ão</w:t>
      </w:r>
      <w:proofErr w:type="spellEnd"/>
      <w:r w:rsidRPr="004827F2">
        <w:t>), obrigatoriamente, o(s) definitivo(s).</w:t>
      </w:r>
    </w:p>
    <w:p w14:paraId="11A28373" w14:textId="77777777" w:rsidR="00360260" w:rsidRPr="004827F2" w:rsidRDefault="00360260" w:rsidP="00EC0D3A">
      <w:pPr>
        <w:pStyle w:val="Nivel2"/>
      </w:pPr>
      <w:r>
        <w:t>7.6.</w:t>
      </w: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22999C82" w14:textId="77777777" w:rsidR="00360260" w:rsidRPr="004827F2" w:rsidRDefault="00360260" w:rsidP="00EC0D3A">
      <w:pPr>
        <w:pStyle w:val="Nivel2"/>
      </w:pPr>
      <w:r>
        <w:t>7.</w:t>
      </w:r>
      <w:proofErr w:type="gramStart"/>
      <w:r>
        <w:t>7.</w:t>
      </w:r>
      <w:r w:rsidRPr="004827F2">
        <w:t>Na</w:t>
      </w:r>
      <w:proofErr w:type="gramEnd"/>
      <w:r w:rsidRPr="004827F2">
        <w:t xml:space="preserve">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EC0D3A">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EC0D3A">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EC0D3A">
      <w:pPr>
        <w:pStyle w:val="Nivel2"/>
      </w:pPr>
      <w:r>
        <w:lastRenderedPageBreak/>
        <w:t>8.</w:t>
      </w:r>
      <w:proofErr w:type="gramStart"/>
      <w:r>
        <w:t>1.</w:t>
      </w:r>
      <w:r w:rsidRPr="004827F2">
        <w:t>Exigir</w:t>
      </w:r>
      <w:proofErr w:type="gramEnd"/>
      <w:r w:rsidRPr="004827F2">
        <w:t xml:space="preserve">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EC0D3A">
      <w:pPr>
        <w:pStyle w:val="Nivel2"/>
      </w:pPr>
      <w:r>
        <w:t>8.</w:t>
      </w:r>
      <w:proofErr w:type="gramStart"/>
      <w:r>
        <w:t>2.</w:t>
      </w:r>
      <w:r w:rsidRPr="004827F2">
        <w:t>Receber</w:t>
      </w:r>
      <w:proofErr w:type="gramEnd"/>
      <w:r w:rsidRPr="004827F2">
        <w:t xml:space="preserve"> o </w:t>
      </w:r>
      <w:r w:rsidRPr="004E64AA">
        <w:t>objeto</w:t>
      </w:r>
      <w:r w:rsidRPr="004827F2">
        <w:t xml:space="preserve"> no prazo e condições estabelecidas no Termo de Referência;</w:t>
      </w:r>
    </w:p>
    <w:p w14:paraId="275C429E" w14:textId="77777777" w:rsidR="00360260" w:rsidRPr="004827F2" w:rsidRDefault="00360260" w:rsidP="00EC0D3A">
      <w:pPr>
        <w:pStyle w:val="Nivel2"/>
      </w:pPr>
      <w:r>
        <w:t>8.</w:t>
      </w:r>
      <w:proofErr w:type="gramStart"/>
      <w:r>
        <w:t>3.</w:t>
      </w:r>
      <w:r w:rsidRPr="004827F2">
        <w:t>Notificar</w:t>
      </w:r>
      <w:proofErr w:type="gramEnd"/>
      <w:r w:rsidRPr="004827F2">
        <w:t xml:space="preserve">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EC0D3A">
      <w:pPr>
        <w:pStyle w:val="Nivel2"/>
      </w:pPr>
      <w:r>
        <w:t>8.</w:t>
      </w:r>
      <w:proofErr w:type="gramStart"/>
      <w:r>
        <w:t>4.</w:t>
      </w:r>
      <w:r w:rsidRPr="004E64AA">
        <w:t>Acompanhar</w:t>
      </w:r>
      <w:proofErr w:type="gramEnd"/>
      <w:r w:rsidRPr="004827F2">
        <w:t xml:space="preserve"> e fiscalizar a execução do contrato e o cumprimento das obrigações pelo Contratado;</w:t>
      </w:r>
    </w:p>
    <w:p w14:paraId="20A3CB7B" w14:textId="77777777" w:rsidR="00360260" w:rsidRPr="004827F2" w:rsidRDefault="00360260" w:rsidP="00EC0D3A">
      <w:pPr>
        <w:pStyle w:val="Nivel2"/>
      </w:pPr>
      <w:r>
        <w:t>8.</w:t>
      </w:r>
      <w:proofErr w:type="gramStart"/>
      <w:r>
        <w:t>5.</w:t>
      </w:r>
      <w:r w:rsidRPr="004827F2">
        <w:t>Efetuar</w:t>
      </w:r>
      <w:proofErr w:type="gramEnd"/>
      <w:r w:rsidRPr="004827F2">
        <w:t xml:space="preserve"> o pagamento ao Contratado do valor correspondente ao fornecimento do objeto, no prazo, forma e condições estabelecidos no presente Contrato</w:t>
      </w:r>
      <w:r>
        <w:t>.</w:t>
      </w:r>
    </w:p>
    <w:p w14:paraId="46C1E2A8" w14:textId="77777777" w:rsidR="00360260" w:rsidRPr="004827F2" w:rsidRDefault="00360260" w:rsidP="00EC0D3A">
      <w:pPr>
        <w:pStyle w:val="Nivel2"/>
      </w:pPr>
      <w:r>
        <w:t>8.</w:t>
      </w:r>
      <w:proofErr w:type="gramStart"/>
      <w:r>
        <w:t>6.</w:t>
      </w:r>
      <w:r w:rsidRPr="004827F2">
        <w:t>Aplicar</w:t>
      </w:r>
      <w:proofErr w:type="gramEnd"/>
      <w:r w:rsidRPr="004827F2">
        <w:t xml:space="preserve"> ao </w:t>
      </w:r>
      <w:r w:rsidRPr="004E64AA">
        <w:t>Contratado</w:t>
      </w:r>
      <w:r w:rsidRPr="004827F2">
        <w:t xml:space="preserve"> as sanções previstas na lei e neste Contrato; </w:t>
      </w:r>
    </w:p>
    <w:p w14:paraId="172130FC" w14:textId="58218298" w:rsidR="00360260" w:rsidRPr="004827F2" w:rsidRDefault="00360260" w:rsidP="00EC0D3A">
      <w:pPr>
        <w:pStyle w:val="Nivel2"/>
      </w:pPr>
      <w:r>
        <w:t>8.</w:t>
      </w:r>
      <w:proofErr w:type="gramStart"/>
      <w:r>
        <w:t>7.</w:t>
      </w:r>
      <w:r w:rsidRPr="004827F2">
        <w:t>Cientificar</w:t>
      </w:r>
      <w:proofErr w:type="gramEnd"/>
      <w:r w:rsidRPr="004827F2">
        <w:t xml:space="preserve"> o </w:t>
      </w:r>
      <w:r w:rsidRPr="004E64AA">
        <w:t>órgão</w:t>
      </w:r>
      <w:r w:rsidRPr="004827F2">
        <w:t xml:space="preserve"> de representação </w:t>
      </w:r>
      <w:r w:rsidR="00E4303C">
        <w:t>do município pa</w:t>
      </w:r>
      <w:r w:rsidRPr="004827F2">
        <w:t>ra adoção das medidas cabíveis quando do descumprimento de obrigações pelo Contratado;</w:t>
      </w:r>
    </w:p>
    <w:p w14:paraId="6F60E0E0" w14:textId="77777777" w:rsidR="00360260" w:rsidRPr="004827F2" w:rsidRDefault="00360260" w:rsidP="00EC0D3A">
      <w:pPr>
        <w:pStyle w:val="Nivel2"/>
      </w:pPr>
      <w:r>
        <w:t>8.</w:t>
      </w:r>
      <w:proofErr w:type="gramStart"/>
      <w:r>
        <w:t>8.</w:t>
      </w:r>
      <w:r w:rsidRPr="004827F2">
        <w:t>Explicitamente</w:t>
      </w:r>
      <w:proofErr w:type="gramEnd"/>
      <w:r w:rsidRPr="004827F2">
        <w:t xml:space="preserv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EC0D3A">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EC0D3A">
      <w:pPr>
        <w:pStyle w:val="Nivel2"/>
        <w:rPr>
          <w:color w:val="FF0000"/>
        </w:rPr>
      </w:pPr>
      <w:r>
        <w:t>8.</w:t>
      </w:r>
      <w:proofErr w:type="gramStart"/>
      <w:r>
        <w:t>10.</w:t>
      </w:r>
      <w:r w:rsidRPr="004E64AA">
        <w:t>Responder</w:t>
      </w:r>
      <w:proofErr w:type="gramEnd"/>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EC0D3A">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t xml:space="preserve">CLÁUSULA NONA - </w:t>
      </w:r>
      <w:r w:rsidRPr="00F8329F">
        <w:t>OBRIGAÇÕES</w:t>
      </w:r>
      <w:r w:rsidRPr="004827F2">
        <w:t xml:space="preserve"> DO CONTRATADO </w:t>
      </w:r>
    </w:p>
    <w:p w14:paraId="6D5618FD" w14:textId="77777777" w:rsidR="00360260" w:rsidRPr="004827F2" w:rsidRDefault="00360260" w:rsidP="00EC0D3A">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EC0D3A">
      <w:pPr>
        <w:pStyle w:val="Nivel2"/>
        <w:rPr>
          <w:color w:val="000000" w:themeColor="text1"/>
        </w:rPr>
      </w:pPr>
      <w:r>
        <w:t>9.2.</w:t>
      </w:r>
      <w:r w:rsidRPr="004827F2">
        <w:t>Responsabilizar-se pelos vícios e danos decorrentes do objeto, de acordo com o Código de Defesa do Consumidor (</w:t>
      </w:r>
      <w:hyperlink r:id="rId15" w:history="1">
        <w:r w:rsidRPr="002D0015">
          <w:rPr>
            <w:rStyle w:val="Hyperlink"/>
          </w:rPr>
          <w:t>Lei nº 8.078, de 1990</w:t>
        </w:r>
      </w:hyperlink>
      <w:r w:rsidRPr="004827F2">
        <w:t>);</w:t>
      </w:r>
    </w:p>
    <w:p w14:paraId="5C15BED9" w14:textId="77777777" w:rsidR="00360260" w:rsidRPr="004827F2" w:rsidRDefault="00360260" w:rsidP="00EC0D3A">
      <w:pPr>
        <w:pStyle w:val="Nivel2"/>
      </w:pPr>
      <w:r>
        <w:t>9.</w:t>
      </w:r>
      <w:proofErr w:type="gramStart"/>
      <w:r>
        <w:t>3.</w:t>
      </w:r>
      <w:r w:rsidRPr="004827F2">
        <w:t>Comunicar</w:t>
      </w:r>
      <w:proofErr w:type="gramEnd"/>
      <w:r w:rsidRPr="004827F2">
        <w:t xml:space="preserve">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EC0D3A">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6"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EC0D3A">
      <w:pPr>
        <w:pStyle w:val="Nivel2"/>
      </w:pPr>
      <w:r>
        <w:t>9.</w:t>
      </w:r>
      <w:proofErr w:type="gramStart"/>
      <w:r>
        <w:t>5.</w:t>
      </w:r>
      <w:r w:rsidRPr="004E64AA">
        <w:t>Reparar</w:t>
      </w:r>
      <w:proofErr w:type="gramEnd"/>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EC0D3A">
      <w:pPr>
        <w:pStyle w:val="Nivel2"/>
      </w:pPr>
      <w:r>
        <w:lastRenderedPageBreak/>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EC0D3A">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EC0D3A">
      <w:pPr>
        <w:pStyle w:val="Nivel2"/>
      </w:pPr>
      <w:r>
        <w:t>9.</w:t>
      </w:r>
      <w:proofErr w:type="gramStart"/>
      <w:r>
        <w:t>8.</w:t>
      </w:r>
      <w:r w:rsidRPr="004827F2">
        <w:t>Responsabilizar</w:t>
      </w:r>
      <w:proofErr w:type="gramEnd"/>
      <w:r w:rsidRPr="004827F2">
        <w:t xml:space="preserve">-se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EC0D3A">
      <w:pPr>
        <w:pStyle w:val="Nivel2"/>
      </w:pPr>
      <w:r>
        <w:t>9.</w:t>
      </w:r>
      <w:proofErr w:type="gramStart"/>
      <w:r>
        <w:t>9.</w:t>
      </w:r>
      <w:r w:rsidRPr="004827F2">
        <w:t>Comunicar</w:t>
      </w:r>
      <w:proofErr w:type="gramEnd"/>
      <w:r w:rsidRPr="004827F2">
        <w:t xml:space="preserve">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EC0D3A">
      <w:pPr>
        <w:pStyle w:val="Nivel2"/>
      </w:pPr>
      <w:r>
        <w:t>9.</w:t>
      </w:r>
      <w:proofErr w:type="gramStart"/>
      <w:r>
        <w:t>10.</w:t>
      </w:r>
      <w:r w:rsidRPr="00F8329F">
        <w:t>Paralisar</w:t>
      </w:r>
      <w:proofErr w:type="gramEnd"/>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EC0D3A">
      <w:pPr>
        <w:pStyle w:val="Nivel2"/>
      </w:pPr>
      <w:r>
        <w:t>9.</w:t>
      </w:r>
      <w:proofErr w:type="gramStart"/>
      <w:r>
        <w:t>11.</w:t>
      </w:r>
      <w:r w:rsidRPr="004827F2">
        <w:t>Manter</w:t>
      </w:r>
      <w:proofErr w:type="gramEnd"/>
      <w:r w:rsidRPr="004827F2">
        <w:t xml:space="preserve">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EC0D3A">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7" w:anchor="art116" w:history="1">
        <w:r w:rsidRPr="002D0015">
          <w:rPr>
            <w:rStyle w:val="Hyperlink"/>
          </w:rPr>
          <w:t>art. 116, da Lei n.º 14.133, de 2021</w:t>
        </w:r>
      </w:hyperlink>
      <w:r w:rsidRPr="004827F2">
        <w:t>);</w:t>
      </w:r>
    </w:p>
    <w:p w14:paraId="31C91914" w14:textId="77777777" w:rsidR="00360260" w:rsidRPr="004827F2" w:rsidRDefault="00360260" w:rsidP="00EC0D3A">
      <w:pPr>
        <w:pStyle w:val="Nivel2"/>
      </w:pPr>
      <w:r>
        <w:t>9.13.</w:t>
      </w:r>
      <w:r w:rsidRPr="004827F2">
        <w:t>Comprovar a reserva de cargos a que se refere a cláusula acima, no prazo fixado pelo fiscal do contrato, com a indicação dos empregados que preencheram as referidas vagas (</w:t>
      </w:r>
      <w:hyperlink r:id="rId18" w:anchor="art116" w:history="1">
        <w:r w:rsidRPr="002D0015">
          <w:rPr>
            <w:rStyle w:val="Hyperlink"/>
          </w:rPr>
          <w:t>art. 116, parágrafo único, da Lei n.º 14.133, de 2021</w:t>
        </w:r>
      </w:hyperlink>
      <w:r w:rsidRPr="004827F2">
        <w:t>);</w:t>
      </w:r>
    </w:p>
    <w:p w14:paraId="0AD3DBD3" w14:textId="77777777" w:rsidR="00360260" w:rsidRPr="004827F2" w:rsidRDefault="00360260" w:rsidP="00EC0D3A">
      <w:pPr>
        <w:pStyle w:val="Nivel2"/>
      </w:pPr>
      <w:r>
        <w:t>9.14.</w:t>
      </w:r>
      <w:r w:rsidRPr="004827F2">
        <w:t xml:space="preserve">  Guardar sigilo sobre todas as informações obtidas em decorrência do cumprimento do contrato; </w:t>
      </w:r>
    </w:p>
    <w:p w14:paraId="7CA4F308" w14:textId="77777777" w:rsidR="00360260" w:rsidRPr="004827F2" w:rsidRDefault="00360260" w:rsidP="00EC0D3A">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2D0015">
          <w:rPr>
            <w:rStyle w:val="Hyperlink"/>
          </w:rPr>
          <w:t>art. 124, II, d, da Lei nº 14.133, de 2021.</w:t>
        </w:r>
      </w:hyperlink>
    </w:p>
    <w:p w14:paraId="5F0C81C0" w14:textId="77777777" w:rsidR="00360260" w:rsidRPr="004827F2" w:rsidRDefault="00360260" w:rsidP="00EC0D3A">
      <w:pPr>
        <w:pStyle w:val="Nivel2"/>
      </w:pPr>
      <w:r>
        <w:t>9.</w:t>
      </w:r>
      <w:proofErr w:type="gramStart"/>
      <w:r>
        <w:t>16.</w:t>
      </w:r>
      <w:r w:rsidRPr="004827F2">
        <w:t>Cumprir</w:t>
      </w:r>
      <w:proofErr w:type="gramEnd"/>
      <w:r w:rsidRPr="004827F2">
        <w:t>,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ED1F3D" w:rsidRDefault="00360260" w:rsidP="00E4303C">
      <w:pPr>
        <w:pStyle w:val="Nvel2-Red"/>
        <w:numPr>
          <w:ilvl w:val="0"/>
          <w:numId w:val="0"/>
        </w:numPr>
        <w:rPr>
          <w:color w:val="auto"/>
        </w:rPr>
      </w:pPr>
      <w:r w:rsidRPr="00ED1F3D">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EC0D3A">
      <w:pPr>
        <w:pStyle w:val="Nivel2"/>
      </w:pPr>
      <w:r>
        <w:t>11.1.</w:t>
      </w:r>
      <w:r w:rsidRPr="004827F2">
        <w:t xml:space="preserve">Comete </w:t>
      </w:r>
      <w:r w:rsidRPr="00142122">
        <w:t>infração</w:t>
      </w:r>
      <w:r w:rsidRPr="004827F2">
        <w:t xml:space="preserve"> administrativa, nos termos da </w:t>
      </w:r>
      <w:hyperlink r:id="rId20" w:history="1">
        <w:r w:rsidRPr="002D0015">
          <w:rPr>
            <w:rStyle w:val="Hyperlink"/>
          </w:rPr>
          <w:t>Lei nº 14.133, de 2021</w:t>
        </w:r>
      </w:hyperlink>
      <w:r w:rsidRPr="004827F2">
        <w:t>, o contratado que:</w:t>
      </w:r>
    </w:p>
    <w:p w14:paraId="7FFD10C0"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 que cause grave dano à Administração ou ao funcionamento dos serviços públicos ou ao interesse coletivo;</w:t>
      </w:r>
    </w:p>
    <w:p w14:paraId="6CF87C03"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846B6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1"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EC0D3A">
      <w:pPr>
        <w:pStyle w:val="Nivel2"/>
      </w:pPr>
      <w:r>
        <w:t>11.</w:t>
      </w:r>
      <w:proofErr w:type="gramStart"/>
      <w:r>
        <w:t>2.</w:t>
      </w:r>
      <w:r w:rsidRPr="004827F2">
        <w:t>Serão</w:t>
      </w:r>
      <w:proofErr w:type="gramEnd"/>
      <w:r w:rsidRPr="004827F2">
        <w:t xml:space="preserve"> </w:t>
      </w:r>
      <w:r w:rsidRPr="00142122">
        <w:t>aplicadas</w:t>
      </w:r>
      <w:r w:rsidRPr="004827F2">
        <w:t xml:space="preserve"> ao contratado que incorrer nas infrações acima descritas as seguintes sanções:</w:t>
      </w:r>
    </w:p>
    <w:p w14:paraId="6899EF78"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2" w:anchor="art156§2" w:history="1">
        <w:r w:rsidRPr="002D0015">
          <w:rPr>
            <w:rStyle w:val="Hyperlink"/>
            <w:rFonts w:ascii="Arial" w:eastAsia="Arial" w:hAnsi="Arial" w:cs="Arial"/>
            <w:sz w:val="20"/>
            <w:szCs w:val="20"/>
          </w:rPr>
          <w:t xml:space="preserve">art. 156, §2º, da </w:t>
        </w:r>
        <w:bookmarkStart w:id="4" w:name="_Hlk114504069"/>
        <w:r w:rsidRPr="002D0015">
          <w:rPr>
            <w:rStyle w:val="Hyperlink"/>
            <w:rFonts w:ascii="Arial" w:eastAsia="Arial" w:hAnsi="Arial" w:cs="Arial"/>
            <w:sz w:val="20"/>
            <w:szCs w:val="20"/>
          </w:rPr>
          <w:t>Lei nº 14.133, de 2021</w:t>
        </w:r>
        <w:bookmarkEnd w:id="4"/>
      </w:hyperlink>
      <w:r w:rsidRPr="004827F2">
        <w:rPr>
          <w:rFonts w:ascii="Arial" w:eastAsia="Arial" w:hAnsi="Arial" w:cs="Arial"/>
          <w:sz w:val="20"/>
          <w:szCs w:val="20"/>
        </w:rPr>
        <w:t>);</w:t>
      </w:r>
    </w:p>
    <w:p w14:paraId="7484C727"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3"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4"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0E92C9F9" w:rsidR="00360260" w:rsidRPr="00D52397" w:rsidRDefault="00360260" w:rsidP="00846B6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w:t>
      </w:r>
    </w:p>
    <w:p w14:paraId="4E848D35" w14:textId="493AC5A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084D785C"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1º A multa será calculada na forma prevista e não poderá ser inferior a 0,5% (cinco décimos por cento) nem superior a 30% (trinta por cento) do valor do contrato licitado ou celebrado.</w:t>
      </w:r>
    </w:p>
    <w:p w14:paraId="3C4525E4" w14:textId="1F0F076A"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2º A multa de que trata o caput poderá, na forma do edital ou contrato, ser descontada de pagamento eventualmente devido pela contratante em razão de outros contratos firmados com a Administração.</w:t>
      </w:r>
    </w:p>
    <w:p w14:paraId="43CB7E0F" w14:textId="67314F23"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03B57A0E"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0E2DD6E8"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EC0D3A">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5"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6"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7"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8"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lastRenderedPageBreak/>
        <w:t>11.</w:t>
      </w:r>
      <w:proofErr w:type="gramStart"/>
      <w:r>
        <w:t>7.</w:t>
      </w:r>
      <w:r w:rsidRPr="004827F2">
        <w:t>Previamente</w:t>
      </w:r>
      <w:proofErr w:type="gramEnd"/>
      <w:r w:rsidRPr="004827F2">
        <w:t xml:space="preserv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5" w:name="_Hlk78351618"/>
      <w:bookmarkEnd w:id="5"/>
    </w:p>
    <w:p w14:paraId="4AC5D93B" w14:textId="77777777" w:rsidR="00360260" w:rsidRPr="004827F2" w:rsidRDefault="00360260" w:rsidP="00EC0D3A">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29"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EC0D3A">
      <w:pPr>
        <w:pStyle w:val="Nivel2"/>
      </w:pPr>
      <w:r>
        <w:t>11.9.</w:t>
      </w:r>
      <w:r w:rsidRPr="004827F2">
        <w:t xml:space="preserve">Na </w:t>
      </w:r>
      <w:r w:rsidRPr="00F61CE2">
        <w:t>aplicação</w:t>
      </w:r>
      <w:r w:rsidRPr="004827F2">
        <w:t xml:space="preserve"> das sanções serão considerados </w:t>
      </w:r>
      <w:r w:rsidRPr="00D52397">
        <w:t>(</w:t>
      </w:r>
      <w:hyperlink r:id="rId30" w:anchor="art156§1" w:history="1">
        <w:r w:rsidRPr="00D52397">
          <w:rPr>
            <w:rStyle w:val="Hyperlink"/>
          </w:rPr>
          <w:t>art. 156, §1º, da Lei nº 14.133, de 2021</w:t>
        </w:r>
      </w:hyperlink>
      <w:r w:rsidRPr="004827F2">
        <w:t>):</w:t>
      </w:r>
    </w:p>
    <w:p w14:paraId="57D67C9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846B6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EC0D3A">
      <w:pPr>
        <w:pStyle w:val="Nivel2"/>
      </w:pPr>
      <w:r>
        <w:t>11.10.</w:t>
      </w:r>
      <w:r w:rsidRPr="004827F2">
        <w:t xml:space="preserve">Os atos previstos como infrações administrativas na </w:t>
      </w:r>
      <w:hyperlink r:id="rId31"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2"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3" w:history="1">
        <w:r w:rsidRPr="00D52397">
          <w:rPr>
            <w:rStyle w:val="Hyperlink"/>
          </w:rPr>
          <w:t>art. 159</w:t>
        </w:r>
      </w:hyperlink>
      <w:r w:rsidRPr="004827F2">
        <w:t>).</w:t>
      </w:r>
    </w:p>
    <w:p w14:paraId="3EC1E23A" w14:textId="77777777" w:rsidR="006637A2" w:rsidRDefault="00360260" w:rsidP="00EC0D3A">
      <w:pPr>
        <w:pStyle w:val="Nivel2"/>
        <w:rPr>
          <w:i/>
          <w:iCs/>
        </w:rPr>
      </w:pPr>
      <w:r>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4" w:anchor="art160" w:history="1">
        <w:r w:rsidRPr="00D52397">
          <w:rPr>
            <w:rStyle w:val="Hyperlink"/>
          </w:rPr>
          <w:t>art. 160, da Lei nº 14.133, de 2021</w:t>
        </w:r>
      </w:hyperlink>
      <w:r w:rsidRPr="004827F2">
        <w:t>).</w:t>
      </w:r>
    </w:p>
    <w:p w14:paraId="2C0BB192" w14:textId="70A9D79F" w:rsidR="00360260" w:rsidRPr="004827F2" w:rsidRDefault="00360260" w:rsidP="00EC0D3A">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35" w:anchor="art161" w:history="1">
        <w:r w:rsidRPr="00D52397">
          <w:rPr>
            <w:rStyle w:val="Hyperlink"/>
          </w:rPr>
          <w:t>Art. 161, da Lei nº 14.133, de 2021</w:t>
        </w:r>
      </w:hyperlink>
      <w:r w:rsidRPr="004827F2">
        <w:t>).</w:t>
      </w:r>
    </w:p>
    <w:p w14:paraId="57A806E7" w14:textId="77777777" w:rsidR="00360260" w:rsidRDefault="00360260" w:rsidP="00EC0D3A">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6" w:anchor="163" w:history="1">
        <w:r w:rsidRPr="00D52397">
          <w:rPr>
            <w:rStyle w:val="Hyperlink"/>
          </w:rPr>
          <w:t>art. 163 da Lei nº 14.133/21</w:t>
        </w:r>
      </w:hyperlink>
      <w:r w:rsidRPr="00D52397">
        <w:t>.</w:t>
      </w:r>
    </w:p>
    <w:p w14:paraId="641DB617" w14:textId="77777777" w:rsidR="00360260" w:rsidRPr="002835DB" w:rsidRDefault="00360260" w:rsidP="00EC0D3A">
      <w:pPr>
        <w:pStyle w:val="Nivel2"/>
        <w:rPr>
          <w:i/>
          <w:iCs/>
        </w:rPr>
      </w:pPr>
      <w:r>
        <w:rPr>
          <w:i/>
          <w:iCs/>
        </w:rPr>
        <w:t>11.</w:t>
      </w:r>
      <w:proofErr w:type="gramStart"/>
      <w:r>
        <w:rPr>
          <w:i/>
          <w:iCs/>
        </w:rPr>
        <w:t>14.</w:t>
      </w:r>
      <w:r w:rsidRPr="004827F2">
        <w:t>Os</w:t>
      </w:r>
      <w:proofErr w:type="gramEnd"/>
      <w:r w:rsidRPr="004827F2">
        <w:t xml:space="preserve">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7" w:anchor="art92" w:history="1">
        <w:r w:rsidRPr="00B129DC">
          <w:rPr>
            <w:rStyle w:val="Hyperlink"/>
          </w:rPr>
          <w:t>art. 92, XIX</w:t>
        </w:r>
      </w:hyperlink>
      <w:r w:rsidRPr="004827F2">
        <w:t>)</w:t>
      </w:r>
    </w:p>
    <w:p w14:paraId="0BED7055" w14:textId="77777777" w:rsidR="00EC0D3A" w:rsidRPr="00694D4C" w:rsidRDefault="00360260" w:rsidP="00694D4C">
      <w:pPr>
        <w:pStyle w:val="Nvel2-Red"/>
        <w:numPr>
          <w:ilvl w:val="0"/>
          <w:numId w:val="0"/>
        </w:numPr>
        <w:rPr>
          <w:color w:val="auto"/>
        </w:rPr>
      </w:pPr>
      <w:r w:rsidRPr="00694D4C">
        <w:rPr>
          <w:color w:val="auto"/>
        </w:rPr>
        <w:t>12.1.O contrato será extinto quando vencido o prazo nele estipulado, independentemente de terem sido cumpridas ou não as obrigações de ambas as partes contraentes.</w:t>
      </w:r>
    </w:p>
    <w:p w14:paraId="7A235497" w14:textId="4E78D0C2" w:rsidR="00360260" w:rsidRPr="00694D4C" w:rsidRDefault="00360260" w:rsidP="00694D4C">
      <w:pPr>
        <w:pStyle w:val="Nvel2-Red"/>
        <w:numPr>
          <w:ilvl w:val="0"/>
          <w:numId w:val="0"/>
        </w:numPr>
        <w:rPr>
          <w:color w:val="auto"/>
        </w:rPr>
      </w:pPr>
      <w:r w:rsidRPr="00694D4C">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lastRenderedPageBreak/>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w:t>
      </w:r>
      <w:proofErr w:type="gramStart"/>
      <w:r>
        <w:rPr>
          <w:color w:val="auto"/>
        </w:rPr>
        <w:t>4.</w:t>
      </w:r>
      <w:r w:rsidRPr="00823CF9">
        <w:rPr>
          <w:color w:val="auto"/>
        </w:rPr>
        <w:t>Caso</w:t>
      </w:r>
      <w:proofErr w:type="gramEnd"/>
      <w:r w:rsidRPr="00823CF9">
        <w:rPr>
          <w:color w:val="auto"/>
        </w:rPr>
        <w:t xml:space="preserve">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EC0D3A">
      <w:pPr>
        <w:pStyle w:val="Nivel2"/>
      </w:pPr>
      <w:r>
        <w:t>12.5.</w:t>
      </w:r>
      <w:r w:rsidRPr="00823CF9">
        <w:t xml:space="preserve">O contrato poderá ser extinto antes de cumpridas as obrigações nele estipuladas, ou antes do prazo nele fixado, por algum dos motivos previstos no </w:t>
      </w:r>
      <w:hyperlink r:id="rId38"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39"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w:t>
      </w:r>
      <w:proofErr w:type="gramStart"/>
      <w:r>
        <w:rPr>
          <w:color w:val="000000" w:themeColor="text1"/>
        </w:rPr>
        <w:t>8.</w:t>
      </w:r>
      <w:r w:rsidRPr="00823CF9">
        <w:rPr>
          <w:color w:val="000000" w:themeColor="text1"/>
        </w:rPr>
        <w:t>Se</w:t>
      </w:r>
      <w:proofErr w:type="gramEnd"/>
      <w:r w:rsidRPr="00823CF9">
        <w:rPr>
          <w:color w:val="000000" w:themeColor="text1"/>
        </w:rPr>
        <w:t xml:space="preserv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EC0D3A">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w:t>
      </w:r>
      <w:proofErr w:type="gramStart"/>
      <w:r>
        <w:t>10.</w:t>
      </w:r>
      <w:r w:rsidRPr="00823CF9">
        <w:t>Balanço</w:t>
      </w:r>
      <w:proofErr w:type="gramEnd"/>
      <w:r w:rsidRPr="00823CF9">
        <w:t xml:space="preserve"> dos eventos contratuais já cumpridos ou parcialmente cumpridos;</w:t>
      </w:r>
    </w:p>
    <w:p w14:paraId="2AC93F70" w14:textId="77777777" w:rsidR="00360260" w:rsidRPr="00823CF9" w:rsidRDefault="00360260" w:rsidP="00360260">
      <w:pPr>
        <w:pStyle w:val="Nivel3"/>
        <w:ind w:left="284"/>
      </w:pPr>
      <w:r>
        <w:t>12.</w:t>
      </w:r>
      <w:proofErr w:type="gramStart"/>
      <w:r>
        <w:t>11.</w:t>
      </w:r>
      <w:r w:rsidRPr="00823CF9">
        <w:t>Relação</w:t>
      </w:r>
      <w:proofErr w:type="gramEnd"/>
      <w:r w:rsidRPr="00823CF9">
        <w:t xml:space="preserve"> dos pagamentos já efetuados e ainda devidos;</w:t>
      </w:r>
    </w:p>
    <w:p w14:paraId="059374E5" w14:textId="77777777" w:rsidR="00360260" w:rsidRPr="00823CF9" w:rsidRDefault="00360260" w:rsidP="00360260">
      <w:pPr>
        <w:pStyle w:val="Nivel3"/>
        <w:ind w:left="284"/>
      </w:pPr>
      <w:r>
        <w:t>12.</w:t>
      </w:r>
      <w:proofErr w:type="gramStart"/>
      <w:r>
        <w:t>12.</w:t>
      </w:r>
      <w:r w:rsidRPr="00823CF9">
        <w:t>Indenizações</w:t>
      </w:r>
      <w:proofErr w:type="gramEnd"/>
      <w:r w:rsidRPr="00823CF9">
        <w:t xml:space="preserve"> e multas.</w:t>
      </w:r>
    </w:p>
    <w:p w14:paraId="04F83A6E" w14:textId="77777777" w:rsidR="00360260" w:rsidRPr="00823CF9" w:rsidRDefault="00360260" w:rsidP="00EC0D3A">
      <w:pPr>
        <w:pStyle w:val="Nivel2"/>
      </w:pPr>
      <w:r>
        <w:t>12.13.</w:t>
      </w:r>
      <w:r w:rsidRPr="00823CF9">
        <w:t>A extinção do contrato não configura óbice para o reconhecimento do desequilíbrio econômico-financeiro, hipótese em que será concedida indenização por meio de termo indenizatório (</w:t>
      </w:r>
      <w:hyperlink r:id="rId40"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EC0D3A">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4827F2" w:rsidRDefault="00360260" w:rsidP="00846B6B">
      <w:pPr>
        <w:pStyle w:val="Nivel01"/>
        <w:numPr>
          <w:ilvl w:val="0"/>
          <w:numId w:val="8"/>
        </w:numPr>
        <w:rPr>
          <w:color w:val="FFFFFF" w:themeColor="background1"/>
        </w:rPr>
      </w:pPr>
      <w:r w:rsidRPr="004827F2">
        <w:t>CLÁUSULA DÉCIMA TERCEIRA – DOTAÇÃO ORÇAMENTÁRIA (</w:t>
      </w:r>
      <w:hyperlink r:id="rId41" w:anchor="art92" w:history="1">
        <w:r w:rsidRPr="007C65C9">
          <w:rPr>
            <w:rStyle w:val="Hyperlink"/>
          </w:rPr>
          <w:t>art. 92, VIII</w:t>
        </w:r>
      </w:hyperlink>
      <w:r w:rsidRPr="004827F2">
        <w:t>)</w:t>
      </w:r>
    </w:p>
    <w:p w14:paraId="6562DEFE" w14:textId="3C83FC78" w:rsidR="00360260" w:rsidRDefault="00360260" w:rsidP="00360260">
      <w:pPr>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tbl>
      <w:tblPr>
        <w:tblW w:w="102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1"/>
        <w:gridCol w:w="1416"/>
        <w:gridCol w:w="934"/>
        <w:gridCol w:w="3074"/>
        <w:gridCol w:w="3631"/>
      </w:tblGrid>
      <w:tr w:rsidR="00ED1F3D" w:rsidRPr="007D0DDA" w14:paraId="7FB30375" w14:textId="77777777" w:rsidTr="00BF187D">
        <w:trPr>
          <w:trHeight w:val="967"/>
          <w:jc w:val="center"/>
        </w:trPr>
        <w:tc>
          <w:tcPr>
            <w:tcW w:w="1201" w:type="dxa"/>
            <w:tcBorders>
              <w:bottom w:val="single" w:sz="4" w:space="0" w:color="auto"/>
              <w:right w:val="nil"/>
            </w:tcBorders>
            <w:shd w:val="clear" w:color="auto" w:fill="000000"/>
            <w:vAlign w:val="center"/>
          </w:tcPr>
          <w:p w14:paraId="7356472C"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DESPESA</w:t>
            </w:r>
          </w:p>
        </w:tc>
        <w:tc>
          <w:tcPr>
            <w:tcW w:w="1416" w:type="dxa"/>
            <w:tcBorders>
              <w:left w:val="nil"/>
              <w:bottom w:val="single" w:sz="4" w:space="0" w:color="auto"/>
              <w:right w:val="nil"/>
            </w:tcBorders>
            <w:shd w:val="clear" w:color="auto" w:fill="000000"/>
            <w:vAlign w:val="center"/>
          </w:tcPr>
          <w:p w14:paraId="4FF54FEE"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ELEMENTO</w:t>
            </w:r>
          </w:p>
        </w:tc>
        <w:tc>
          <w:tcPr>
            <w:tcW w:w="934" w:type="dxa"/>
            <w:tcBorders>
              <w:left w:val="nil"/>
              <w:bottom w:val="single" w:sz="4" w:space="0" w:color="auto"/>
              <w:right w:val="nil"/>
            </w:tcBorders>
            <w:shd w:val="clear" w:color="auto" w:fill="000000"/>
            <w:vAlign w:val="center"/>
          </w:tcPr>
          <w:p w14:paraId="11083B80"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FONTE</w:t>
            </w:r>
          </w:p>
        </w:tc>
        <w:tc>
          <w:tcPr>
            <w:tcW w:w="3074" w:type="dxa"/>
            <w:tcBorders>
              <w:left w:val="nil"/>
              <w:bottom w:val="single" w:sz="4" w:space="0" w:color="auto"/>
              <w:right w:val="nil"/>
            </w:tcBorders>
            <w:shd w:val="clear" w:color="auto" w:fill="000000"/>
            <w:vAlign w:val="center"/>
          </w:tcPr>
          <w:p w14:paraId="03DF4F68"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DESCRIÇÃO</w:t>
            </w:r>
          </w:p>
        </w:tc>
        <w:tc>
          <w:tcPr>
            <w:tcW w:w="3631" w:type="dxa"/>
            <w:tcBorders>
              <w:left w:val="nil"/>
              <w:bottom w:val="single" w:sz="4" w:space="0" w:color="auto"/>
              <w:right w:val="single" w:sz="4" w:space="0" w:color="auto"/>
            </w:tcBorders>
            <w:shd w:val="clear" w:color="auto" w:fill="000000"/>
            <w:vAlign w:val="center"/>
          </w:tcPr>
          <w:p w14:paraId="28F5FB36"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SECRETARIA</w:t>
            </w:r>
          </w:p>
        </w:tc>
      </w:tr>
      <w:tr w:rsidR="00ED1F3D" w:rsidRPr="007D0DDA" w14:paraId="3DBB9F44" w14:textId="77777777" w:rsidTr="00BF187D">
        <w:trPr>
          <w:trHeight w:val="967"/>
          <w:jc w:val="center"/>
        </w:trPr>
        <w:tc>
          <w:tcPr>
            <w:tcW w:w="1201" w:type="dxa"/>
            <w:tcBorders>
              <w:top w:val="single" w:sz="4" w:space="0" w:color="auto"/>
            </w:tcBorders>
            <w:shd w:val="clear" w:color="auto" w:fill="auto"/>
            <w:vAlign w:val="center"/>
          </w:tcPr>
          <w:p w14:paraId="11988C3A"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696</w:t>
            </w:r>
          </w:p>
        </w:tc>
        <w:tc>
          <w:tcPr>
            <w:tcW w:w="1416" w:type="dxa"/>
            <w:tcBorders>
              <w:top w:val="single" w:sz="4" w:space="0" w:color="auto"/>
            </w:tcBorders>
            <w:shd w:val="clear" w:color="auto" w:fill="auto"/>
            <w:vAlign w:val="center"/>
          </w:tcPr>
          <w:p w14:paraId="24485621" w14:textId="77777777" w:rsidR="00ED1F3D" w:rsidRPr="007D0DDA" w:rsidRDefault="00ED1F3D" w:rsidP="00BF187D">
            <w:pPr>
              <w:spacing w:line="360" w:lineRule="auto"/>
              <w:jc w:val="center"/>
              <w:rPr>
                <w:rFonts w:ascii="Arial" w:hAnsi="Arial" w:cs="Arial"/>
                <w:sz w:val="20"/>
                <w:szCs w:val="20"/>
              </w:rPr>
            </w:pPr>
            <w:r w:rsidRPr="007D0DDA">
              <w:t>4.4.90.52</w:t>
            </w:r>
          </w:p>
        </w:tc>
        <w:tc>
          <w:tcPr>
            <w:tcW w:w="934" w:type="dxa"/>
            <w:tcBorders>
              <w:top w:val="single" w:sz="4" w:space="0" w:color="auto"/>
            </w:tcBorders>
            <w:shd w:val="clear" w:color="auto" w:fill="auto"/>
            <w:vAlign w:val="center"/>
          </w:tcPr>
          <w:p w14:paraId="061CE74A"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0000</w:t>
            </w:r>
          </w:p>
        </w:tc>
        <w:tc>
          <w:tcPr>
            <w:tcW w:w="3074" w:type="dxa"/>
            <w:tcBorders>
              <w:top w:val="single" w:sz="4" w:space="0" w:color="auto"/>
            </w:tcBorders>
            <w:vAlign w:val="center"/>
          </w:tcPr>
          <w:p w14:paraId="1DE1B74F"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hint="eastAsia"/>
                <w:sz w:val="20"/>
                <w:szCs w:val="20"/>
              </w:rPr>
              <w:t>Recursos Livres-Fundo M.M.A.</w:t>
            </w:r>
          </w:p>
        </w:tc>
        <w:tc>
          <w:tcPr>
            <w:tcW w:w="3631" w:type="dxa"/>
            <w:tcBorders>
              <w:top w:val="single" w:sz="4" w:space="0" w:color="auto"/>
              <w:right w:val="single" w:sz="4" w:space="0" w:color="auto"/>
            </w:tcBorders>
            <w:shd w:val="clear" w:color="auto" w:fill="auto"/>
            <w:vAlign w:val="center"/>
          </w:tcPr>
          <w:p w14:paraId="774218BA"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Meio Ambiente</w:t>
            </w:r>
          </w:p>
        </w:tc>
      </w:tr>
      <w:tr w:rsidR="00ED1F3D" w:rsidRPr="007D0DDA" w14:paraId="0B1B76D4" w14:textId="77777777" w:rsidTr="00BF187D">
        <w:trPr>
          <w:trHeight w:val="967"/>
          <w:jc w:val="center"/>
        </w:trPr>
        <w:tc>
          <w:tcPr>
            <w:tcW w:w="1201" w:type="dxa"/>
            <w:tcBorders>
              <w:top w:val="single" w:sz="4" w:space="0" w:color="auto"/>
            </w:tcBorders>
            <w:shd w:val="clear" w:color="auto" w:fill="auto"/>
            <w:vAlign w:val="center"/>
          </w:tcPr>
          <w:p w14:paraId="61D9CBBE"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518</w:t>
            </w:r>
          </w:p>
        </w:tc>
        <w:tc>
          <w:tcPr>
            <w:tcW w:w="1416" w:type="dxa"/>
            <w:tcBorders>
              <w:top w:val="single" w:sz="4" w:space="0" w:color="auto"/>
            </w:tcBorders>
            <w:shd w:val="clear" w:color="auto" w:fill="auto"/>
            <w:vAlign w:val="center"/>
          </w:tcPr>
          <w:p w14:paraId="7B6A2245" w14:textId="77777777" w:rsidR="00ED1F3D" w:rsidRPr="007D0DDA" w:rsidRDefault="00ED1F3D" w:rsidP="00BF187D">
            <w:pPr>
              <w:spacing w:line="360" w:lineRule="auto"/>
              <w:jc w:val="center"/>
              <w:rPr>
                <w:rFonts w:ascii="Arial" w:hAnsi="Arial" w:cs="Arial"/>
                <w:sz w:val="20"/>
                <w:szCs w:val="20"/>
              </w:rPr>
            </w:pPr>
            <w:r w:rsidRPr="007D0DDA">
              <w:t>4.4.90.52</w:t>
            </w:r>
          </w:p>
        </w:tc>
        <w:tc>
          <w:tcPr>
            <w:tcW w:w="934" w:type="dxa"/>
            <w:tcBorders>
              <w:top w:val="single" w:sz="4" w:space="0" w:color="auto"/>
            </w:tcBorders>
            <w:shd w:val="clear" w:color="auto" w:fill="auto"/>
            <w:vAlign w:val="center"/>
          </w:tcPr>
          <w:p w14:paraId="31B1A0A3"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0000</w:t>
            </w:r>
          </w:p>
        </w:tc>
        <w:tc>
          <w:tcPr>
            <w:tcW w:w="3074" w:type="dxa"/>
            <w:tcBorders>
              <w:top w:val="single" w:sz="4" w:space="0" w:color="auto"/>
            </w:tcBorders>
            <w:vAlign w:val="center"/>
          </w:tcPr>
          <w:p w14:paraId="066C5287" w14:textId="77777777" w:rsidR="00ED1F3D" w:rsidRPr="007D0DDA" w:rsidRDefault="00ED1F3D" w:rsidP="00BF187D">
            <w:pPr>
              <w:spacing w:line="360" w:lineRule="auto"/>
              <w:jc w:val="center"/>
              <w:rPr>
                <w:rFonts w:ascii="Arial" w:hAnsi="Arial" w:cs="Arial"/>
                <w:sz w:val="20"/>
                <w:szCs w:val="20"/>
              </w:rPr>
            </w:pPr>
            <w:r w:rsidRPr="007D0DDA">
              <w:t>Recursos Livres-Tesouro</w:t>
            </w:r>
          </w:p>
        </w:tc>
        <w:tc>
          <w:tcPr>
            <w:tcW w:w="3631" w:type="dxa"/>
            <w:tcBorders>
              <w:top w:val="single" w:sz="4" w:space="0" w:color="auto"/>
              <w:right w:val="single" w:sz="4" w:space="0" w:color="auto"/>
            </w:tcBorders>
            <w:shd w:val="clear" w:color="auto" w:fill="auto"/>
            <w:vAlign w:val="center"/>
          </w:tcPr>
          <w:p w14:paraId="04A6B932" w14:textId="77777777" w:rsidR="00ED1F3D" w:rsidRPr="007D0DDA" w:rsidRDefault="00ED1F3D" w:rsidP="00BF187D">
            <w:pPr>
              <w:spacing w:line="360" w:lineRule="auto"/>
              <w:jc w:val="center"/>
              <w:rPr>
                <w:rFonts w:ascii="Arial" w:hAnsi="Arial" w:cs="Arial"/>
                <w:sz w:val="20"/>
                <w:szCs w:val="20"/>
              </w:rPr>
            </w:pPr>
            <w:r w:rsidRPr="007D0DDA">
              <w:rPr>
                <w:rFonts w:ascii="Arial" w:hAnsi="Arial" w:cs="Arial"/>
                <w:sz w:val="20"/>
                <w:szCs w:val="20"/>
              </w:rPr>
              <w:t>Meio Ambiente</w:t>
            </w:r>
          </w:p>
        </w:tc>
      </w:tr>
    </w:tbl>
    <w:p w14:paraId="35166668" w14:textId="77777777" w:rsidR="00ED1F3D" w:rsidRDefault="00ED1F3D" w:rsidP="00360260">
      <w:pPr>
        <w:ind w:left="716"/>
        <w:jc w:val="both"/>
        <w:rPr>
          <w:rFonts w:ascii="Arial" w:hAnsi="Arial" w:cs="Arial"/>
          <w:sz w:val="20"/>
          <w:szCs w:val="20"/>
        </w:rPr>
      </w:pPr>
    </w:p>
    <w:p w14:paraId="75E7DC99" w14:textId="0298A59F"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846B6B">
      <w:pPr>
        <w:pStyle w:val="Nivel01"/>
        <w:numPr>
          <w:ilvl w:val="0"/>
          <w:numId w:val="8"/>
        </w:numPr>
        <w:rPr>
          <w:color w:val="FFFFFF" w:themeColor="background1"/>
        </w:rPr>
      </w:pPr>
      <w:r w:rsidRPr="00142122">
        <w:lastRenderedPageBreak/>
        <w:t>CLÁUSULA</w:t>
      </w:r>
      <w:r w:rsidRPr="004827F2">
        <w:t xml:space="preserve"> DÉCIMA QUARTA – DOS CASOS OMISSOS </w:t>
      </w:r>
    </w:p>
    <w:p w14:paraId="2D2EF030" w14:textId="77777777" w:rsidR="00360260" w:rsidRPr="004827F2" w:rsidRDefault="00360260" w:rsidP="00EC0D3A">
      <w:pPr>
        <w:pStyle w:val="Nivel2"/>
      </w:pPr>
      <w:r>
        <w:t>14.1.</w:t>
      </w:r>
      <w:r w:rsidRPr="004827F2">
        <w:t xml:space="preserve">Os </w:t>
      </w:r>
      <w:r w:rsidRPr="00216690">
        <w:t>casos</w:t>
      </w:r>
      <w:r w:rsidRPr="004827F2">
        <w:t xml:space="preserve"> omissos serão decididos pelo contratante, segundo as disposições contidas na Lei </w:t>
      </w:r>
      <w:hyperlink r:id="rId42" w:history="1">
        <w:r w:rsidRPr="007C65C9">
          <w:rPr>
            <w:rStyle w:val="Hyperlink"/>
          </w:rPr>
          <w:t>nº 14.133, de 2021</w:t>
        </w:r>
      </w:hyperlink>
      <w:r w:rsidRPr="004827F2">
        <w:t xml:space="preserve">, e demais normas federais aplicáveis e, subsidiariamente, segundo as disposições contidas na </w:t>
      </w:r>
      <w:hyperlink r:id="rId43"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77777777" w:rsidR="00360260" w:rsidRPr="007C65C9" w:rsidRDefault="00360260" w:rsidP="00EC0D3A">
      <w:pPr>
        <w:pStyle w:val="Nivel2"/>
      </w:pPr>
      <w:r>
        <w:t>15.1.</w:t>
      </w:r>
      <w:r w:rsidRPr="00216690">
        <w:t>Eventuais</w:t>
      </w:r>
      <w:r w:rsidRPr="004827F2">
        <w:t xml:space="preserve"> alterações contratuais reger-se-ão pela disciplina dos </w:t>
      </w:r>
      <w:hyperlink r:id="rId44" w:anchor="art124" w:history="1">
        <w:proofErr w:type="spellStart"/>
        <w:r w:rsidRPr="007C65C9">
          <w:rPr>
            <w:rStyle w:val="Hyperlink"/>
          </w:rPr>
          <w:t>arts</w:t>
        </w:r>
        <w:proofErr w:type="spellEnd"/>
        <w:r w:rsidRPr="007C65C9">
          <w:rPr>
            <w:rStyle w:val="Hyperlink"/>
          </w:rPr>
          <w:t>. 124 e seguintes da Lei nº 14.133, de 2021</w:t>
        </w:r>
      </w:hyperlink>
      <w:r w:rsidRPr="007C65C9">
        <w:t>.</w:t>
      </w:r>
    </w:p>
    <w:p w14:paraId="2D645A0B" w14:textId="77777777" w:rsidR="00360260" w:rsidRDefault="00360260" w:rsidP="00EC0D3A">
      <w:pPr>
        <w:pStyle w:val="Nivel2"/>
      </w:pPr>
      <w:r>
        <w:t>15.2.</w:t>
      </w: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77777777" w:rsidR="00360260" w:rsidRPr="007C65C9" w:rsidRDefault="00360260" w:rsidP="00EC0D3A">
      <w:pPr>
        <w:pStyle w:val="Nivel2"/>
      </w:pPr>
      <w:r>
        <w:t>15.3.</w:t>
      </w: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77777777" w:rsidR="00360260" w:rsidRPr="004827F2" w:rsidRDefault="00360260" w:rsidP="00EC0D3A">
      <w:pPr>
        <w:pStyle w:val="Nivel2"/>
      </w:pPr>
      <w:r>
        <w:t>15.4.</w:t>
      </w:r>
      <w:r w:rsidRPr="00216690">
        <w:t>Registros</w:t>
      </w:r>
      <w:r w:rsidRPr="004827F2">
        <w:t xml:space="preserve"> que não caracterizam alteração do contrato podem ser realizados por simples apostila, dispensada a celebração de termo aditivo, na forma do </w:t>
      </w:r>
      <w:hyperlink r:id="rId45" w:anchor="art136" w:history="1">
        <w:r w:rsidRPr="007C65C9">
          <w:rPr>
            <w:rStyle w:val="Hyperlink"/>
          </w:rPr>
          <w:t>art. 136 da Lei nº 14.133, de 2021</w:t>
        </w:r>
      </w:hyperlink>
      <w:r w:rsidRPr="004827F2">
        <w:t>.</w:t>
      </w:r>
    </w:p>
    <w:p w14:paraId="5680938C"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77777777" w:rsidR="00360260" w:rsidRPr="007C65C9" w:rsidRDefault="00360260" w:rsidP="00EC0D3A">
      <w:pPr>
        <w:pStyle w:val="Nivel2"/>
      </w:pPr>
      <w:r>
        <w:t>16.1.</w:t>
      </w:r>
      <w:r w:rsidRPr="00216690">
        <w:t>Incumbirá</w:t>
      </w:r>
      <w:r w:rsidRPr="004827F2">
        <w:t xml:space="preserve"> ao contratante divulgar o presente instrumento no Portal Nacional de Contratações Públicas (PNCP), na forma prevista no </w:t>
      </w:r>
      <w:hyperlink r:id="rId46" w:anchor="art94" w:history="1">
        <w:r w:rsidRPr="007C65C9">
          <w:rPr>
            <w:rStyle w:val="Hyperlink"/>
          </w:rPr>
          <w:t>art. 94 da Lei 14.133, de 2021</w:t>
        </w:r>
      </w:hyperlink>
      <w:r w:rsidRPr="004827F2">
        <w:t xml:space="preserve">, bem como no respectivo 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7" w:anchor="art8§2" w:history="1">
        <w:r w:rsidRPr="007C65C9">
          <w:rPr>
            <w:rStyle w:val="Hyperlink"/>
          </w:rPr>
          <w:t>art. 8º, §2º, da Lei n. 12.527, de 2011</w:t>
        </w:r>
      </w:hyperlink>
      <w:r w:rsidRPr="007C65C9">
        <w:t xml:space="preserve">, c/c </w:t>
      </w:r>
      <w:hyperlink r:id="rId48" w:anchor="art7§3" w:history="1">
        <w:r w:rsidRPr="007C65C9">
          <w:rPr>
            <w:rStyle w:val="Hyperlink"/>
          </w:rPr>
          <w:t>art. 7º, §3º, inciso V, do Decreto n. 7.724, de 2012</w:t>
        </w:r>
      </w:hyperlink>
      <w:r w:rsidRPr="007C65C9">
        <w:t>.</w:t>
      </w:r>
    </w:p>
    <w:p w14:paraId="02977A5B" w14:textId="77777777" w:rsidR="00360260" w:rsidRPr="004827F2" w:rsidRDefault="00360260" w:rsidP="00846B6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49" w:anchor="art92§1" w:history="1">
        <w:r w:rsidRPr="007C65C9">
          <w:rPr>
            <w:rStyle w:val="Hyperlink"/>
          </w:rPr>
          <w:t>art. 92, §1º</w:t>
        </w:r>
      </w:hyperlink>
      <w:r w:rsidRPr="004827F2">
        <w:t>)</w:t>
      </w:r>
    </w:p>
    <w:p w14:paraId="083DA5FE" w14:textId="77777777" w:rsidR="00360260" w:rsidRPr="004827F2" w:rsidRDefault="00360260" w:rsidP="00EC0D3A">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0" w:anchor="art92§1" w:history="1">
        <w:r w:rsidRPr="007C65C9">
          <w:rPr>
            <w:rStyle w:val="Hyperlink"/>
          </w:rPr>
          <w:t>art. 92, §1º, da Lei nº 14.133/21</w:t>
        </w:r>
      </w:hyperlink>
      <w:r w:rsidRPr="007C65C9">
        <w:t>.</w:t>
      </w:r>
    </w:p>
    <w:p w14:paraId="4015A5D7" w14:textId="77777777" w:rsidR="00360260" w:rsidRPr="007C65C9" w:rsidRDefault="00360260" w:rsidP="00EC0D3A">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48295283" w14:textId="7EAD10D8" w:rsidR="00691C1D" w:rsidRPr="00EC0D3A" w:rsidRDefault="00360260" w:rsidP="00EC0D3A">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1E07CD96" w14:textId="77777777" w:rsidR="00ED1F3D" w:rsidRDefault="00ED1F3D" w:rsidP="00545567">
      <w:pPr>
        <w:rPr>
          <w:lang w:eastAsia="pt-BR"/>
        </w:rPr>
      </w:pPr>
    </w:p>
    <w:p w14:paraId="155E2277" w14:textId="77777777" w:rsidR="00545567" w:rsidRDefault="00ED1F3D" w:rsidP="00ED1F3D">
      <w:pPr>
        <w:pStyle w:val="Ttulo2"/>
        <w:ind w:left="2832" w:firstLine="708"/>
        <w:rPr>
          <w:b/>
          <w:bCs/>
          <w:sz w:val="18"/>
          <w:szCs w:val="18"/>
        </w:rPr>
      </w:pPr>
      <w:r>
        <w:rPr>
          <w:b/>
          <w:bCs/>
          <w:sz w:val="18"/>
          <w:szCs w:val="18"/>
        </w:rPr>
        <w:lastRenderedPageBreak/>
        <w:t xml:space="preserve">  </w:t>
      </w:r>
    </w:p>
    <w:p w14:paraId="2412AD2A" w14:textId="77777777" w:rsidR="00545567" w:rsidRDefault="00545567" w:rsidP="00ED1F3D">
      <w:pPr>
        <w:pStyle w:val="Ttulo2"/>
        <w:ind w:left="2832" w:firstLine="708"/>
        <w:rPr>
          <w:b/>
          <w:bCs/>
          <w:sz w:val="18"/>
          <w:szCs w:val="18"/>
        </w:rPr>
      </w:pPr>
    </w:p>
    <w:p w14:paraId="42D072CC" w14:textId="3C419935" w:rsidR="00545567" w:rsidRPr="00545567" w:rsidRDefault="00ED1F3D" w:rsidP="00545567">
      <w:pPr>
        <w:pStyle w:val="Ttulo2"/>
        <w:ind w:left="2832" w:firstLine="708"/>
        <w:rPr>
          <w:b/>
          <w:bCs/>
          <w:sz w:val="18"/>
          <w:szCs w:val="18"/>
        </w:rPr>
      </w:pPr>
      <w:r>
        <w:rPr>
          <w:b/>
          <w:bCs/>
          <w:sz w:val="18"/>
          <w:szCs w:val="18"/>
        </w:rPr>
        <w:t xml:space="preserve"> Anexo V</w:t>
      </w:r>
      <w:r>
        <w:t xml:space="preserve">                                </w:t>
      </w:r>
    </w:p>
    <w:p w14:paraId="54F44E35" w14:textId="6C0CF72B" w:rsidR="00545567" w:rsidRPr="00545567" w:rsidRDefault="00545567" w:rsidP="00545567">
      <w:pPr>
        <w:spacing w:beforeLines="80" w:before="192" w:afterLines="80" w:after="192" w:line="360" w:lineRule="auto"/>
        <w:rPr>
          <w:b/>
          <w:bCs/>
          <w:color w:val="000000"/>
          <w:sz w:val="20"/>
          <w:szCs w:val="20"/>
          <w:u w:val="single"/>
        </w:rPr>
      </w:pPr>
      <w:r w:rsidRPr="00545567">
        <w:rPr>
          <w:b/>
          <w:bCs/>
          <w:color w:val="000000"/>
          <w:sz w:val="20"/>
          <w:szCs w:val="20"/>
          <w:u w:val="single"/>
        </w:rPr>
        <w:t>ESTUDO TÉCNICO PRELIMINAR – ETP</w:t>
      </w:r>
    </w:p>
    <w:p w14:paraId="3B691734"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rPr>
      </w:pPr>
      <w:r w:rsidRPr="0015408C">
        <w:rPr>
          <w:rFonts w:cs="Arial"/>
          <w:b w:val="0"/>
        </w:rPr>
        <w:t>INFORMAÇÕES GERAIS</w:t>
      </w:r>
    </w:p>
    <w:p w14:paraId="49ABF876" w14:textId="77777777" w:rsidR="00545567" w:rsidRPr="0015408C" w:rsidRDefault="00545567" w:rsidP="00545567">
      <w:pPr>
        <w:pStyle w:val="PargrafodaLista"/>
        <w:spacing w:beforeLines="80" w:before="192" w:afterLines="80" w:after="192"/>
        <w:ind w:left="284"/>
        <w:jc w:val="both"/>
        <w:rPr>
          <w:bCs/>
          <w:color w:val="000000"/>
          <w:sz w:val="20"/>
          <w:szCs w:val="20"/>
        </w:rPr>
      </w:pPr>
      <w:r w:rsidRPr="0015408C">
        <w:rPr>
          <w:bCs/>
          <w:color w:val="000000"/>
          <w:sz w:val="20"/>
          <w:szCs w:val="20"/>
        </w:rPr>
        <w:t>Número do processo: 2905/2024</w:t>
      </w:r>
    </w:p>
    <w:p w14:paraId="6567A726" w14:textId="77777777" w:rsidR="00545567" w:rsidRPr="0015408C" w:rsidRDefault="00545567" w:rsidP="00545567">
      <w:pPr>
        <w:pStyle w:val="PargrafodaLista"/>
        <w:spacing w:beforeLines="80" w:before="192" w:afterLines="80" w:after="192"/>
        <w:ind w:left="284"/>
        <w:rPr>
          <w:bCs/>
          <w:iCs/>
          <w:sz w:val="20"/>
          <w:szCs w:val="20"/>
        </w:rPr>
      </w:pPr>
      <w:r w:rsidRPr="0015408C">
        <w:rPr>
          <w:bCs/>
          <w:iCs/>
          <w:sz w:val="20"/>
          <w:szCs w:val="20"/>
        </w:rPr>
        <w:t xml:space="preserve">Responsável pelas informações do ETP: Adalberto </w:t>
      </w:r>
      <w:proofErr w:type="spellStart"/>
      <w:r w:rsidRPr="0015408C">
        <w:rPr>
          <w:bCs/>
          <w:iCs/>
          <w:sz w:val="20"/>
          <w:szCs w:val="20"/>
        </w:rPr>
        <w:t>Wilian</w:t>
      </w:r>
      <w:proofErr w:type="spellEnd"/>
      <w:r w:rsidRPr="0015408C">
        <w:rPr>
          <w:bCs/>
          <w:iCs/>
          <w:sz w:val="20"/>
          <w:szCs w:val="20"/>
        </w:rPr>
        <w:t xml:space="preserve"> </w:t>
      </w:r>
      <w:proofErr w:type="spellStart"/>
      <w:r w:rsidRPr="0015408C">
        <w:rPr>
          <w:bCs/>
          <w:iCs/>
          <w:sz w:val="20"/>
          <w:szCs w:val="20"/>
        </w:rPr>
        <w:t>Ferracin</w:t>
      </w:r>
      <w:proofErr w:type="spellEnd"/>
      <w:r w:rsidRPr="0015408C">
        <w:rPr>
          <w:bCs/>
          <w:iCs/>
          <w:sz w:val="20"/>
          <w:szCs w:val="20"/>
        </w:rPr>
        <w:t xml:space="preserve"> da Silva</w:t>
      </w:r>
    </w:p>
    <w:p w14:paraId="5484464E" w14:textId="77777777" w:rsidR="00545567" w:rsidRPr="0015408C" w:rsidRDefault="00545567" w:rsidP="00545567">
      <w:pPr>
        <w:pStyle w:val="PargrafodaLista"/>
        <w:spacing w:beforeLines="80" w:before="192" w:afterLines="80" w:after="192"/>
        <w:ind w:left="284"/>
        <w:rPr>
          <w:bCs/>
          <w:iCs/>
          <w:sz w:val="20"/>
          <w:szCs w:val="20"/>
        </w:rPr>
      </w:pPr>
      <w:r w:rsidRPr="0015408C">
        <w:rPr>
          <w:bCs/>
          <w:iCs/>
          <w:sz w:val="20"/>
          <w:szCs w:val="20"/>
        </w:rPr>
        <w:t>Órgão ou entidade demandante: Secretaria do Meio Ambiente.</w:t>
      </w:r>
    </w:p>
    <w:p w14:paraId="7189EE95" w14:textId="77777777" w:rsidR="00545567" w:rsidRPr="0015408C" w:rsidRDefault="00545567" w:rsidP="00545567">
      <w:pPr>
        <w:pStyle w:val="Nivel1"/>
        <w:numPr>
          <w:ilvl w:val="0"/>
          <w:numId w:val="42"/>
        </w:numPr>
        <w:shd w:val="clear" w:color="auto" w:fill="D9D9D9"/>
        <w:spacing w:beforeLines="80" w:before="192" w:afterLines="80" w:after="192" w:line="360" w:lineRule="auto"/>
        <w:ind w:left="284"/>
        <w:textAlignment w:val="baseline"/>
        <w:rPr>
          <w:rFonts w:cs="Arial"/>
          <w:b w:val="0"/>
        </w:rPr>
      </w:pPr>
      <w:r w:rsidRPr="0015408C">
        <w:rPr>
          <w:rFonts w:cs="Arial"/>
          <w:b w:val="0"/>
        </w:rPr>
        <w:t>DESCRIÇÃO DA NECESSIDADE</w:t>
      </w:r>
    </w:p>
    <w:p w14:paraId="5392B893" w14:textId="77777777" w:rsidR="00545567" w:rsidRPr="0015408C" w:rsidRDefault="00545567" w:rsidP="00545567">
      <w:pPr>
        <w:pStyle w:val="PargrafodaLista"/>
        <w:spacing w:beforeLines="80" w:before="192" w:afterLines="80" w:after="192" w:line="360" w:lineRule="auto"/>
        <w:ind w:left="0"/>
        <w:jc w:val="both"/>
        <w:rPr>
          <w:color w:val="000000"/>
          <w:sz w:val="20"/>
          <w:szCs w:val="20"/>
        </w:rPr>
      </w:pPr>
      <w:r w:rsidRPr="0015408C">
        <w:rPr>
          <w:sz w:val="20"/>
          <w:szCs w:val="20"/>
        </w:rPr>
        <w:t>Caracterizar, através do Estudo Técnico Preliminar (ETP), a melhor forma de viabilizar a aquisição, descrevendo as análises realizadas em termos de requisitos, alternativas, escolhas, resultados pretendidos e demais características, dando base ao termo de referência, para aquisição de biodigestor, p</w:t>
      </w:r>
      <w:r w:rsidRPr="0015408C">
        <w:rPr>
          <w:color w:val="000000"/>
          <w:sz w:val="20"/>
          <w:szCs w:val="20"/>
        </w:rPr>
        <w:t>or meio do Programa Itaipu Mais que Energia.</w:t>
      </w:r>
      <w:r>
        <w:rPr>
          <w:color w:val="000000"/>
          <w:sz w:val="20"/>
          <w:szCs w:val="20"/>
        </w:rPr>
        <w:t xml:space="preserve"> A aquisição se </w:t>
      </w:r>
      <w:proofErr w:type="spellStart"/>
      <w:r>
        <w:rPr>
          <w:color w:val="000000"/>
          <w:sz w:val="20"/>
          <w:szCs w:val="20"/>
        </w:rPr>
        <w:t>carateriza</w:t>
      </w:r>
      <w:proofErr w:type="spellEnd"/>
      <w:r>
        <w:rPr>
          <w:color w:val="000000"/>
          <w:sz w:val="20"/>
          <w:szCs w:val="20"/>
        </w:rPr>
        <w:t xml:space="preserve"> por oportunidade e conveniência </w:t>
      </w:r>
      <w:proofErr w:type="spellStart"/>
      <w:r>
        <w:rPr>
          <w:color w:val="000000"/>
          <w:sz w:val="20"/>
          <w:szCs w:val="20"/>
        </w:rPr>
        <w:t>intituida</w:t>
      </w:r>
      <w:proofErr w:type="spellEnd"/>
      <w:r>
        <w:rPr>
          <w:color w:val="000000"/>
          <w:sz w:val="20"/>
          <w:szCs w:val="20"/>
        </w:rPr>
        <w:t xml:space="preserve"> pelo programa da empresa estatal.</w:t>
      </w:r>
    </w:p>
    <w:p w14:paraId="3EBFAF5A"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rPr>
      </w:pPr>
      <w:r w:rsidRPr="0015408C">
        <w:rPr>
          <w:rFonts w:cs="Arial"/>
          <w:b w:val="0"/>
        </w:rPr>
        <w:t>JUSTIFICATIVA DA NECESSIDADE</w:t>
      </w:r>
    </w:p>
    <w:p w14:paraId="5AB6E244" w14:textId="77777777" w:rsidR="00545567" w:rsidRPr="0015408C" w:rsidRDefault="00545567" w:rsidP="00545567">
      <w:pPr>
        <w:pStyle w:val="PargrafodaLista"/>
        <w:spacing w:beforeLines="100" w:before="240" w:afterLines="100" w:after="240" w:line="360" w:lineRule="auto"/>
        <w:ind w:left="-142" w:firstLine="1276"/>
        <w:jc w:val="both"/>
        <w:rPr>
          <w:sz w:val="20"/>
          <w:szCs w:val="20"/>
        </w:rPr>
      </w:pPr>
      <w:r w:rsidRPr="0015408C">
        <w:rPr>
          <w:sz w:val="20"/>
          <w:szCs w:val="20"/>
        </w:rPr>
        <w:t xml:space="preserve">A aquisição de biodigestor visa a implementação de tecnologia sustentável com potencial para ser usada como economia financeira e ferramenta de estudo multidisciplinar pautada na educação ambiental, sendo capaz de tratar resíduos orgânicos e em contrapartida gerar dois subprodutos: biogás e </w:t>
      </w:r>
      <w:proofErr w:type="spellStart"/>
      <w:r w:rsidRPr="0015408C">
        <w:rPr>
          <w:sz w:val="20"/>
          <w:szCs w:val="20"/>
        </w:rPr>
        <w:t>biofertilizante</w:t>
      </w:r>
      <w:proofErr w:type="spellEnd"/>
      <w:r w:rsidRPr="0015408C">
        <w:rPr>
          <w:sz w:val="20"/>
          <w:szCs w:val="20"/>
        </w:rPr>
        <w:t xml:space="preserve"> natural. Biodigestores tem como função principal o tratamento de resíduos orgânicos através de um processo de </w:t>
      </w:r>
      <w:proofErr w:type="spellStart"/>
      <w:r w:rsidRPr="0015408C">
        <w:rPr>
          <w:sz w:val="20"/>
          <w:szCs w:val="20"/>
        </w:rPr>
        <w:t>biodigestão</w:t>
      </w:r>
      <w:proofErr w:type="spellEnd"/>
      <w:r w:rsidRPr="0015408C">
        <w:rPr>
          <w:sz w:val="20"/>
          <w:szCs w:val="20"/>
        </w:rPr>
        <w:t xml:space="preserve"> anaeróbica por organismos vivos (bactérias).  </w:t>
      </w:r>
    </w:p>
    <w:p w14:paraId="35132AFD" w14:textId="77777777" w:rsidR="00545567" w:rsidRPr="0015408C" w:rsidRDefault="00545567" w:rsidP="00545567">
      <w:pPr>
        <w:pStyle w:val="PargrafodaLista"/>
        <w:spacing w:beforeLines="100" w:before="240" w:afterLines="100" w:after="240" w:line="360" w:lineRule="auto"/>
        <w:ind w:left="-142" w:firstLine="1276"/>
        <w:jc w:val="both"/>
        <w:rPr>
          <w:sz w:val="20"/>
          <w:szCs w:val="20"/>
        </w:rPr>
      </w:pPr>
      <w:r w:rsidRPr="0015408C">
        <w:rPr>
          <w:sz w:val="20"/>
          <w:szCs w:val="20"/>
        </w:rPr>
        <w:t xml:space="preserve">Um dos subprodutos gerado pelo Biodigestor através da decomposição dos resíduos orgânicos é o Biogás, uma fonte de energia renovável e limpa, que evita a queima adicional de combustível fóssil, como o gás GLP. Esse gás possui baixa pressão e se dissipa assim que entra em contato com a atmosfera, o que o torna seguro e pronto para ser utilizando como gás de cozinha. </w:t>
      </w:r>
    </w:p>
    <w:p w14:paraId="3B64EF0C" w14:textId="77777777" w:rsidR="00545567" w:rsidRPr="0015408C" w:rsidRDefault="00545567" w:rsidP="00545567">
      <w:pPr>
        <w:pStyle w:val="PargrafodaLista"/>
        <w:spacing w:beforeLines="100" w:before="240" w:afterLines="100" w:after="240" w:line="360" w:lineRule="auto"/>
        <w:ind w:left="-142" w:firstLine="1276"/>
        <w:jc w:val="both"/>
        <w:rPr>
          <w:sz w:val="20"/>
          <w:szCs w:val="20"/>
        </w:rPr>
      </w:pPr>
      <w:r w:rsidRPr="0015408C">
        <w:rPr>
          <w:sz w:val="20"/>
          <w:szCs w:val="20"/>
        </w:rPr>
        <w:t xml:space="preserve">O </w:t>
      </w:r>
      <w:proofErr w:type="spellStart"/>
      <w:r w:rsidRPr="0015408C">
        <w:rPr>
          <w:sz w:val="20"/>
          <w:szCs w:val="20"/>
        </w:rPr>
        <w:t>Biofertilizante</w:t>
      </w:r>
      <w:proofErr w:type="spellEnd"/>
      <w:r w:rsidRPr="0015408C">
        <w:rPr>
          <w:sz w:val="20"/>
          <w:szCs w:val="20"/>
        </w:rPr>
        <w:t xml:space="preserve"> é outro subproduto derivado da decomposição dos resíduos orgânicos através da </w:t>
      </w:r>
      <w:proofErr w:type="spellStart"/>
      <w:r w:rsidRPr="0015408C">
        <w:rPr>
          <w:sz w:val="20"/>
          <w:szCs w:val="20"/>
        </w:rPr>
        <w:t>Biodigestão</w:t>
      </w:r>
      <w:proofErr w:type="spellEnd"/>
      <w:r w:rsidRPr="0015408C">
        <w:rPr>
          <w:sz w:val="20"/>
          <w:szCs w:val="20"/>
        </w:rPr>
        <w:t>. O fertilizante líquido é natural e rico em micronutrientes, usado como um condicionador de solo ele aumenta a sua biodiversidade provocando o surgimento de microrganismos e fungos que contribuem para o crescimento das plantas e recuperação do solo. Este cenário favorece a implementação de projetos em hortas, jardins e espaços públicos, desenvolvendo ainda laboratório vivo para aulas e atividades práticas e contato direto com a natureza.</w:t>
      </w:r>
    </w:p>
    <w:p w14:paraId="2A336F9C" w14:textId="77777777" w:rsidR="00545567" w:rsidRPr="0015408C" w:rsidRDefault="00545567" w:rsidP="00545567">
      <w:pPr>
        <w:pStyle w:val="PargrafodaLista"/>
        <w:spacing w:beforeLines="100" w:before="240" w:afterLines="100" w:after="240" w:line="360" w:lineRule="auto"/>
        <w:ind w:left="-142" w:firstLine="1276"/>
        <w:jc w:val="both"/>
        <w:rPr>
          <w:sz w:val="20"/>
          <w:szCs w:val="20"/>
        </w:rPr>
      </w:pPr>
      <w:r w:rsidRPr="0015408C">
        <w:rPr>
          <w:sz w:val="20"/>
          <w:szCs w:val="20"/>
        </w:rPr>
        <w:t>A implantação de Biodigestores se encaixa também como uma ferramenta pedagógica em todos os níveis de ensino, podendo estar relacionado a disciplinas ligadas a ciências, exatas e a educação ambiental. O equipamento permite a destinação correta de resíduos sólidos, a produção de gás e os ganhos pedagógicos gerados pela instalação do equipamento citado, por meio de estrutura compacta, livre de obra civil, fácil manuseio após sua instalação e tecnicamente seguro.</w:t>
      </w:r>
    </w:p>
    <w:p w14:paraId="124D7BC2" w14:textId="77777777" w:rsidR="00545567" w:rsidRPr="0015408C" w:rsidRDefault="00545567" w:rsidP="00545567">
      <w:pPr>
        <w:pStyle w:val="PargrafodaLista"/>
        <w:numPr>
          <w:ilvl w:val="0"/>
          <w:numId w:val="42"/>
        </w:numPr>
        <w:shd w:val="clear" w:color="auto" w:fill="F2F2F2" w:themeFill="background1" w:themeFillShade="F2"/>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lastRenderedPageBreak/>
        <w:t>REQUISITANTE:</w:t>
      </w:r>
    </w:p>
    <w:tbl>
      <w:tblPr>
        <w:tblStyle w:val="Tabelacomgrade"/>
        <w:tblW w:w="92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8"/>
        <w:gridCol w:w="4645"/>
      </w:tblGrid>
      <w:tr w:rsidR="00545567" w:rsidRPr="0015408C" w14:paraId="0192171B" w14:textId="77777777" w:rsidTr="00BF2C3F">
        <w:trPr>
          <w:trHeight w:val="455"/>
        </w:trPr>
        <w:tc>
          <w:tcPr>
            <w:tcW w:w="4638" w:type="dxa"/>
            <w:shd w:val="clear" w:color="auto" w:fill="D0CECE" w:themeFill="background2" w:themeFillShade="E6"/>
          </w:tcPr>
          <w:p w14:paraId="41916AEA" w14:textId="77777777" w:rsidR="00545567" w:rsidRPr="0015408C" w:rsidRDefault="00545567" w:rsidP="00BF2C3F">
            <w:pPr>
              <w:spacing w:beforeLines="80" w:before="192" w:afterLines="80" w:after="192" w:line="360" w:lineRule="auto"/>
              <w:ind w:left="360"/>
              <w:rPr>
                <w:rFonts w:cs="Arial"/>
                <w:szCs w:val="20"/>
              </w:rPr>
            </w:pPr>
            <w:r w:rsidRPr="0015408C">
              <w:rPr>
                <w:rFonts w:cs="Arial"/>
                <w:szCs w:val="20"/>
              </w:rPr>
              <w:t>Área Requisitante</w:t>
            </w:r>
          </w:p>
        </w:tc>
        <w:tc>
          <w:tcPr>
            <w:tcW w:w="4645" w:type="dxa"/>
            <w:shd w:val="clear" w:color="auto" w:fill="D0CECE" w:themeFill="background2" w:themeFillShade="E6"/>
          </w:tcPr>
          <w:p w14:paraId="02BF57A5" w14:textId="77777777" w:rsidR="00545567" w:rsidRPr="0015408C" w:rsidRDefault="00545567" w:rsidP="00BF2C3F">
            <w:pPr>
              <w:spacing w:beforeLines="80" w:before="192" w:afterLines="80" w:after="192" w:line="360" w:lineRule="auto"/>
              <w:ind w:left="360"/>
              <w:rPr>
                <w:rFonts w:cs="Arial"/>
                <w:szCs w:val="20"/>
              </w:rPr>
            </w:pPr>
            <w:r w:rsidRPr="0015408C">
              <w:rPr>
                <w:rFonts w:cs="Arial"/>
                <w:szCs w:val="20"/>
              </w:rPr>
              <w:t>Responsável</w:t>
            </w:r>
          </w:p>
        </w:tc>
      </w:tr>
      <w:tr w:rsidR="00545567" w:rsidRPr="0015408C" w14:paraId="3DC95F01" w14:textId="77777777" w:rsidTr="00BF2C3F">
        <w:trPr>
          <w:trHeight w:val="1102"/>
        </w:trPr>
        <w:tc>
          <w:tcPr>
            <w:tcW w:w="4638" w:type="dxa"/>
          </w:tcPr>
          <w:p w14:paraId="5C8D2932" w14:textId="77777777" w:rsidR="00545567" w:rsidRPr="0015408C" w:rsidRDefault="00545567" w:rsidP="00BF2C3F">
            <w:pPr>
              <w:spacing w:beforeLines="80" w:before="192" w:afterLines="80" w:after="192" w:line="360" w:lineRule="auto"/>
              <w:rPr>
                <w:rFonts w:cs="Arial"/>
                <w:szCs w:val="20"/>
              </w:rPr>
            </w:pPr>
            <w:r w:rsidRPr="0015408C">
              <w:rPr>
                <w:rFonts w:cs="Arial"/>
                <w:szCs w:val="20"/>
              </w:rPr>
              <w:t>Secretaria Municipal de Meio ambiente</w:t>
            </w:r>
          </w:p>
        </w:tc>
        <w:tc>
          <w:tcPr>
            <w:tcW w:w="4645" w:type="dxa"/>
          </w:tcPr>
          <w:p w14:paraId="2E725174" w14:textId="77777777" w:rsidR="00545567" w:rsidRPr="0015408C" w:rsidRDefault="00545567" w:rsidP="00BF2C3F">
            <w:pPr>
              <w:spacing w:beforeLines="80" w:before="192" w:afterLines="80" w:after="192" w:line="360" w:lineRule="auto"/>
              <w:ind w:left="360"/>
              <w:rPr>
                <w:rFonts w:cs="Arial"/>
                <w:szCs w:val="20"/>
              </w:rPr>
            </w:pPr>
            <w:r w:rsidRPr="0015408C">
              <w:rPr>
                <w:rFonts w:cs="Arial"/>
                <w:szCs w:val="20"/>
              </w:rPr>
              <w:t xml:space="preserve">Adalberto </w:t>
            </w:r>
            <w:proofErr w:type="spellStart"/>
            <w:r w:rsidRPr="0015408C">
              <w:rPr>
                <w:rFonts w:cs="Arial"/>
                <w:szCs w:val="20"/>
              </w:rPr>
              <w:t>Wilian</w:t>
            </w:r>
            <w:proofErr w:type="spellEnd"/>
            <w:r w:rsidRPr="0015408C">
              <w:rPr>
                <w:rFonts w:cs="Arial"/>
                <w:szCs w:val="20"/>
              </w:rPr>
              <w:t xml:space="preserve"> </w:t>
            </w:r>
            <w:proofErr w:type="spellStart"/>
            <w:r w:rsidRPr="0015408C">
              <w:rPr>
                <w:rFonts w:cs="Arial"/>
                <w:szCs w:val="20"/>
              </w:rPr>
              <w:t>Ferracin</w:t>
            </w:r>
            <w:proofErr w:type="spellEnd"/>
            <w:r w:rsidRPr="0015408C">
              <w:rPr>
                <w:rFonts w:cs="Arial"/>
                <w:szCs w:val="20"/>
              </w:rPr>
              <w:t xml:space="preserve"> da Silva</w:t>
            </w:r>
          </w:p>
          <w:p w14:paraId="72ABA442" w14:textId="77777777" w:rsidR="00545567" w:rsidRPr="0015408C" w:rsidRDefault="00545567" w:rsidP="00BF2C3F">
            <w:pPr>
              <w:spacing w:beforeLines="80" w:before="192" w:afterLines="80" w:after="192" w:line="360" w:lineRule="auto"/>
              <w:ind w:left="360"/>
              <w:rPr>
                <w:rFonts w:cs="Arial"/>
                <w:szCs w:val="20"/>
              </w:rPr>
            </w:pPr>
            <w:r w:rsidRPr="0015408C">
              <w:rPr>
                <w:rFonts w:cs="Arial"/>
                <w:szCs w:val="20"/>
              </w:rPr>
              <w:t>(Secretário Municipal)</w:t>
            </w:r>
          </w:p>
        </w:tc>
      </w:tr>
    </w:tbl>
    <w:p w14:paraId="714E79E9"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color w:val="auto"/>
        </w:rPr>
      </w:pPr>
      <w:r w:rsidRPr="0015408C">
        <w:rPr>
          <w:rFonts w:cs="Arial"/>
          <w:b w:val="0"/>
          <w:color w:val="auto"/>
        </w:rPr>
        <w:t>REQUISITOS DA CONTRATAÇÃO</w:t>
      </w:r>
    </w:p>
    <w:p w14:paraId="6AA7C399"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contextualSpacing w:val="0"/>
        <w:jc w:val="both"/>
        <w:rPr>
          <w:sz w:val="20"/>
          <w:szCs w:val="20"/>
        </w:rPr>
      </w:pPr>
      <w:r w:rsidRPr="0015408C">
        <w:rPr>
          <w:sz w:val="20"/>
          <w:szCs w:val="20"/>
        </w:rPr>
        <w:t xml:space="preserve">O equipamento a ser adquirido é considerado de uso comum, visto que os padrões de desempenho e qualidade podem ser objetivamente definidos, além disso, deverá atender os requisitos mínimos fixados pela concedente Itaipu Binacional, em consonância com a “Nota Técnica - Biodigestor – Programa Itaipu Mais que Energia”. (Anexo I). </w:t>
      </w:r>
    </w:p>
    <w:p w14:paraId="4107AA69"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contextualSpacing w:val="0"/>
        <w:jc w:val="both"/>
        <w:rPr>
          <w:sz w:val="20"/>
          <w:szCs w:val="20"/>
        </w:rPr>
      </w:pPr>
      <w:r w:rsidRPr="0015408C">
        <w:rPr>
          <w:sz w:val="20"/>
          <w:szCs w:val="20"/>
        </w:rPr>
        <w:t xml:space="preserve">Considerando que </w:t>
      </w:r>
      <w:r>
        <w:rPr>
          <w:sz w:val="20"/>
          <w:szCs w:val="20"/>
        </w:rPr>
        <w:t>a aquisição</w:t>
      </w:r>
      <w:r w:rsidRPr="0015408C">
        <w:rPr>
          <w:sz w:val="20"/>
          <w:szCs w:val="20"/>
        </w:rPr>
        <w:t xml:space="preserve"> do Biodigestor deva ocorrer com qualidade, observou-se as possibilidades que o mercado oferecia para aquisição, a fim de buscar que se atendesse os requisitos dispostos para evitar materiais com baixa qualidade. Com isso, deve-se observar:</w:t>
      </w:r>
    </w:p>
    <w:p w14:paraId="5E215236" w14:textId="77777777" w:rsidR="00545567" w:rsidRPr="0015408C" w:rsidRDefault="00545567" w:rsidP="00545567">
      <w:pPr>
        <w:pStyle w:val="PargrafodaLista"/>
        <w:widowControl w:val="0"/>
        <w:numPr>
          <w:ilvl w:val="2"/>
          <w:numId w:val="42"/>
        </w:numPr>
        <w:autoSpaceDE w:val="0"/>
        <w:autoSpaceDN w:val="0"/>
        <w:spacing w:beforeLines="80" w:before="192" w:afterLines="80" w:after="192" w:line="360" w:lineRule="auto"/>
        <w:contextualSpacing w:val="0"/>
        <w:jc w:val="both"/>
        <w:rPr>
          <w:sz w:val="20"/>
          <w:szCs w:val="20"/>
        </w:rPr>
      </w:pPr>
      <w:r w:rsidRPr="0015408C">
        <w:rPr>
          <w:sz w:val="20"/>
          <w:szCs w:val="20"/>
        </w:rPr>
        <w:t>Habilitação Jurídica: O fornecedor deve comprovar que está regularmente constituído como pessoa jurídica, ou seja, possui registro na Junta Comercial ou no Registro Civil das Pessoas Jurídicas.</w:t>
      </w:r>
    </w:p>
    <w:p w14:paraId="3F5BDA2D" w14:textId="77777777" w:rsidR="00545567" w:rsidRPr="0015408C" w:rsidRDefault="00545567" w:rsidP="00545567">
      <w:pPr>
        <w:pStyle w:val="PargrafodaLista"/>
        <w:widowControl w:val="0"/>
        <w:numPr>
          <w:ilvl w:val="2"/>
          <w:numId w:val="42"/>
        </w:numPr>
        <w:autoSpaceDE w:val="0"/>
        <w:autoSpaceDN w:val="0"/>
        <w:spacing w:beforeLines="80" w:before="192" w:afterLines="80" w:after="192" w:line="360" w:lineRule="auto"/>
        <w:contextualSpacing w:val="0"/>
        <w:jc w:val="both"/>
        <w:rPr>
          <w:sz w:val="20"/>
          <w:szCs w:val="20"/>
        </w:rPr>
      </w:pPr>
      <w:r w:rsidRPr="0015408C">
        <w:rPr>
          <w:sz w:val="20"/>
          <w:szCs w:val="20"/>
        </w:rPr>
        <w:t>Regularidade Fiscal: O fornecedor deve comprovar que está em dia com suas obrigações fiscais, mediante a apresentação de certidões negativas de débitos tributários federais, estaduais e municipais, ou certidão positiva com efeito de negativa, quando permitido pela legislação.</w:t>
      </w:r>
    </w:p>
    <w:p w14:paraId="41CDD427" w14:textId="77777777" w:rsidR="00545567" w:rsidRPr="0015408C" w:rsidRDefault="00545567" w:rsidP="00545567">
      <w:pPr>
        <w:pStyle w:val="PargrafodaLista"/>
        <w:widowControl w:val="0"/>
        <w:numPr>
          <w:ilvl w:val="2"/>
          <w:numId w:val="42"/>
        </w:numPr>
        <w:autoSpaceDE w:val="0"/>
        <w:autoSpaceDN w:val="0"/>
        <w:spacing w:beforeLines="80" w:before="192" w:afterLines="80" w:after="192" w:line="360" w:lineRule="auto"/>
        <w:contextualSpacing w:val="0"/>
        <w:jc w:val="both"/>
        <w:rPr>
          <w:sz w:val="20"/>
          <w:szCs w:val="20"/>
        </w:rPr>
      </w:pPr>
      <w:r w:rsidRPr="0015408C">
        <w:rPr>
          <w:sz w:val="20"/>
          <w:szCs w:val="20"/>
        </w:rPr>
        <w:t>Regularidade Trabalhista: O fornecedor deve comprovar que está em dia com suas obrigações trabalhistas, mediante a apresentação de certidões negativas de débitos trabalhistas, ou certidão positiva com efeito de negativa, quando permitido pela legislação.</w:t>
      </w:r>
    </w:p>
    <w:p w14:paraId="1050B3EA" w14:textId="77777777" w:rsidR="00545567" w:rsidRPr="0015408C" w:rsidRDefault="00545567" w:rsidP="00545567">
      <w:pPr>
        <w:pStyle w:val="PargrafodaLista"/>
        <w:widowControl w:val="0"/>
        <w:numPr>
          <w:ilvl w:val="2"/>
          <w:numId w:val="42"/>
        </w:numPr>
        <w:autoSpaceDE w:val="0"/>
        <w:autoSpaceDN w:val="0"/>
        <w:spacing w:beforeLines="80" w:before="192" w:afterLines="80" w:after="192" w:line="360" w:lineRule="auto"/>
        <w:contextualSpacing w:val="0"/>
        <w:jc w:val="both"/>
        <w:rPr>
          <w:sz w:val="20"/>
          <w:szCs w:val="20"/>
        </w:rPr>
      </w:pPr>
      <w:r w:rsidRPr="0015408C">
        <w:rPr>
          <w:sz w:val="20"/>
          <w:szCs w:val="20"/>
        </w:rPr>
        <w:t>Regularidade – Qualificação Econômica – Financeiro.</w:t>
      </w:r>
    </w:p>
    <w:p w14:paraId="0312C006"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color w:val="auto"/>
        </w:rPr>
      </w:pPr>
      <w:r w:rsidRPr="0015408C">
        <w:rPr>
          <w:rFonts w:cs="Arial"/>
          <w:b w:val="0"/>
          <w:color w:val="auto"/>
        </w:rPr>
        <w:t>QUANTIFICAÇÃO DA NECESSIDADE</w:t>
      </w:r>
    </w:p>
    <w:p w14:paraId="015D5982" w14:textId="77777777" w:rsidR="00545567" w:rsidRPr="0015408C" w:rsidRDefault="00545567" w:rsidP="00545567">
      <w:pPr>
        <w:pStyle w:val="NormalWeb"/>
        <w:numPr>
          <w:ilvl w:val="1"/>
          <w:numId w:val="42"/>
        </w:numPr>
        <w:shd w:val="clear" w:color="auto" w:fill="FFFFFF"/>
        <w:suppressAutoHyphens/>
        <w:autoSpaceDN w:val="0"/>
        <w:spacing w:beforeLines="80" w:before="192" w:beforeAutospacing="0" w:afterLines="80" w:after="192" w:afterAutospacing="0" w:line="360" w:lineRule="auto"/>
        <w:ind w:right="-1"/>
        <w:jc w:val="both"/>
        <w:textAlignment w:val="baseline"/>
        <w:rPr>
          <w:rFonts w:ascii="Arial" w:hAnsi="Arial" w:cs="Arial"/>
          <w:color w:val="202124"/>
          <w:szCs w:val="20"/>
          <w:shd w:val="clear" w:color="auto" w:fill="FFFFFF"/>
        </w:rPr>
      </w:pPr>
      <w:r w:rsidRPr="0015408C">
        <w:rPr>
          <w:rFonts w:ascii="Arial" w:hAnsi="Arial" w:cs="Arial"/>
          <w:color w:val="202124"/>
          <w:szCs w:val="20"/>
          <w:shd w:val="clear" w:color="auto" w:fill="FFFFFF"/>
        </w:rPr>
        <w:t>A determinação do quantitativo a ser adquirido considerou a proposta do município (Código IBGE – 4114104) selecionada pela Itaipu Binacional e consta repasse de valores correspondente a 01 (um) Biodigestor de Pequeno Porte:</w:t>
      </w:r>
    </w:p>
    <w:tbl>
      <w:tblPr>
        <w:tblW w:w="9605" w:type="dxa"/>
        <w:jc w:val="center"/>
        <w:tblCellMar>
          <w:top w:w="43" w:type="dxa"/>
          <w:left w:w="26" w:type="dxa"/>
          <w:right w:w="34" w:type="dxa"/>
        </w:tblCellMar>
        <w:tblLook w:val="04A0" w:firstRow="1" w:lastRow="0" w:firstColumn="1" w:lastColumn="0" w:noHBand="0" w:noVBand="1"/>
      </w:tblPr>
      <w:tblGrid>
        <w:gridCol w:w="624"/>
        <w:gridCol w:w="868"/>
        <w:gridCol w:w="768"/>
        <w:gridCol w:w="855"/>
        <w:gridCol w:w="1420"/>
        <w:gridCol w:w="5070"/>
      </w:tblGrid>
      <w:tr w:rsidR="00545567" w:rsidRPr="0015408C" w14:paraId="57FA5892" w14:textId="77777777" w:rsidTr="00BF2C3F">
        <w:trPr>
          <w:trHeight w:val="661"/>
          <w:jc w:val="center"/>
        </w:trPr>
        <w:tc>
          <w:tcPr>
            <w:tcW w:w="6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3F93F6" w14:textId="77777777" w:rsidR="00545567" w:rsidRPr="0015408C" w:rsidRDefault="00545567" w:rsidP="00BF2C3F">
            <w:pPr>
              <w:jc w:val="center"/>
              <w:rPr>
                <w:rFonts w:cs="Arial"/>
                <w:szCs w:val="20"/>
              </w:rPr>
            </w:pPr>
            <w:r w:rsidRPr="0015408C">
              <w:rPr>
                <w:rFonts w:cs="Arial"/>
                <w:szCs w:val="20"/>
              </w:rPr>
              <w:lastRenderedPageBreak/>
              <w:t>Item</w:t>
            </w:r>
          </w:p>
        </w:tc>
        <w:tc>
          <w:tcPr>
            <w:tcW w:w="86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31C3CFF" w14:textId="77777777" w:rsidR="00545567" w:rsidRPr="0015408C" w:rsidRDefault="00545567" w:rsidP="00BF2C3F">
            <w:pPr>
              <w:jc w:val="center"/>
              <w:rPr>
                <w:rFonts w:cs="Arial"/>
                <w:szCs w:val="20"/>
              </w:rPr>
            </w:pPr>
            <w:r w:rsidRPr="0015408C">
              <w:rPr>
                <w:rFonts w:cs="Arial"/>
                <w:szCs w:val="20"/>
              </w:rPr>
              <w:t>Código</w:t>
            </w:r>
          </w:p>
        </w:tc>
        <w:tc>
          <w:tcPr>
            <w:tcW w:w="76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D5CDA62" w14:textId="77777777" w:rsidR="00545567" w:rsidRPr="0015408C" w:rsidRDefault="00545567" w:rsidP="00BF2C3F">
            <w:pPr>
              <w:jc w:val="center"/>
              <w:rPr>
                <w:rFonts w:cs="Arial"/>
                <w:szCs w:val="20"/>
              </w:rPr>
            </w:pPr>
            <w:proofErr w:type="spellStart"/>
            <w:r w:rsidRPr="0015408C">
              <w:rPr>
                <w:rFonts w:cs="Arial"/>
                <w:szCs w:val="20"/>
              </w:rPr>
              <w:t>Qtd</w:t>
            </w:r>
            <w:proofErr w:type="spellEnd"/>
          </w:p>
        </w:tc>
        <w:tc>
          <w:tcPr>
            <w:tcW w:w="85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E32899D" w14:textId="77777777" w:rsidR="00545567" w:rsidRPr="0015408C" w:rsidRDefault="00545567" w:rsidP="00BF2C3F">
            <w:pPr>
              <w:jc w:val="center"/>
              <w:rPr>
                <w:rFonts w:cs="Arial"/>
                <w:szCs w:val="20"/>
              </w:rPr>
            </w:pPr>
            <w:r w:rsidRPr="0015408C">
              <w:rPr>
                <w:rFonts w:cs="Arial"/>
                <w:szCs w:val="20"/>
              </w:rPr>
              <w:t>Unidade</w:t>
            </w:r>
          </w:p>
        </w:tc>
        <w:tc>
          <w:tcPr>
            <w:tcW w:w="1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3D625BA" w14:textId="77777777" w:rsidR="00545567" w:rsidRPr="0015408C" w:rsidRDefault="00545567" w:rsidP="00BF2C3F">
            <w:pPr>
              <w:jc w:val="center"/>
              <w:rPr>
                <w:rFonts w:cs="Arial"/>
                <w:szCs w:val="20"/>
              </w:rPr>
            </w:pPr>
            <w:r w:rsidRPr="0015408C">
              <w:rPr>
                <w:rFonts w:cs="Arial"/>
                <w:szCs w:val="20"/>
              </w:rPr>
              <w:t>Valor</w:t>
            </w:r>
          </w:p>
          <w:p w14:paraId="3972144E" w14:textId="77777777" w:rsidR="00545567" w:rsidRPr="0015408C" w:rsidRDefault="00545567" w:rsidP="00BF2C3F">
            <w:pPr>
              <w:jc w:val="center"/>
              <w:rPr>
                <w:rFonts w:cs="Arial"/>
                <w:szCs w:val="20"/>
              </w:rPr>
            </w:pPr>
            <w:r w:rsidRPr="0015408C">
              <w:rPr>
                <w:rFonts w:cs="Arial"/>
                <w:szCs w:val="20"/>
              </w:rPr>
              <w:t>Unitário (R$)</w:t>
            </w:r>
          </w:p>
        </w:tc>
        <w:tc>
          <w:tcPr>
            <w:tcW w:w="50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881D5F7" w14:textId="77777777" w:rsidR="00545567" w:rsidRPr="0015408C" w:rsidRDefault="00545567" w:rsidP="00BF2C3F">
            <w:pPr>
              <w:jc w:val="center"/>
              <w:rPr>
                <w:rFonts w:cs="Arial"/>
                <w:szCs w:val="20"/>
              </w:rPr>
            </w:pPr>
            <w:r w:rsidRPr="0015408C">
              <w:rPr>
                <w:rFonts w:cs="Arial"/>
                <w:szCs w:val="20"/>
              </w:rPr>
              <w:t>Descrição</w:t>
            </w:r>
          </w:p>
        </w:tc>
      </w:tr>
      <w:tr w:rsidR="00545567" w:rsidRPr="0015408C" w14:paraId="1092957C" w14:textId="77777777" w:rsidTr="00BF2C3F">
        <w:trPr>
          <w:trHeight w:val="2642"/>
          <w:jc w:val="center"/>
        </w:trPr>
        <w:tc>
          <w:tcPr>
            <w:tcW w:w="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4ABD6" w14:textId="77777777" w:rsidR="00545567" w:rsidRPr="0015408C" w:rsidRDefault="00545567" w:rsidP="00BF2C3F">
            <w:pPr>
              <w:jc w:val="center"/>
              <w:rPr>
                <w:rFonts w:cs="Arial"/>
                <w:szCs w:val="20"/>
              </w:rPr>
            </w:pPr>
            <w:r w:rsidRPr="0015408C">
              <w:rPr>
                <w:rFonts w:cs="Arial"/>
                <w:szCs w:val="20"/>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0FF91" w14:textId="77777777" w:rsidR="00545567" w:rsidRPr="0015408C" w:rsidRDefault="00545567" w:rsidP="00BF2C3F">
            <w:pPr>
              <w:jc w:val="center"/>
              <w:rPr>
                <w:rFonts w:cs="Arial"/>
                <w:szCs w:val="20"/>
              </w:rPr>
            </w:pPr>
            <w:r w:rsidRPr="0015408C">
              <w:rPr>
                <w:rFonts w:cs="Arial"/>
                <w:szCs w:val="20"/>
              </w:rPr>
              <w:t>486755</w:t>
            </w:r>
          </w:p>
        </w:tc>
        <w:tc>
          <w:tcPr>
            <w:tcW w:w="7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3ACF" w14:textId="77777777" w:rsidR="00545567" w:rsidRPr="0015408C" w:rsidRDefault="00545567" w:rsidP="00BF2C3F">
            <w:pPr>
              <w:jc w:val="center"/>
              <w:rPr>
                <w:rFonts w:cs="Arial"/>
                <w:szCs w:val="20"/>
              </w:rPr>
            </w:pPr>
            <w:r w:rsidRPr="0015408C">
              <w:rPr>
                <w:rFonts w:cs="Arial"/>
                <w:szCs w:val="20"/>
              </w:rPr>
              <w:t>01</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20EEF" w14:textId="77777777" w:rsidR="00545567" w:rsidRPr="0015408C" w:rsidRDefault="00545567" w:rsidP="00BF2C3F">
            <w:pPr>
              <w:jc w:val="center"/>
              <w:rPr>
                <w:rFonts w:cs="Arial"/>
                <w:szCs w:val="20"/>
              </w:rPr>
            </w:pPr>
            <w:proofErr w:type="spellStart"/>
            <w:r w:rsidRPr="0015408C">
              <w:rPr>
                <w:rFonts w:cs="Arial"/>
                <w:szCs w:val="20"/>
              </w:rPr>
              <w:t>Und</w:t>
            </w:r>
            <w:proofErr w:type="spellEnd"/>
            <w:r w:rsidRPr="0015408C">
              <w:rPr>
                <w:rFonts w:cs="Arial"/>
                <w:szCs w:val="20"/>
              </w:rPr>
              <w:t>.</w:t>
            </w:r>
          </w:p>
        </w:tc>
        <w:tc>
          <w:tcPr>
            <w:tcW w:w="1420" w:type="dxa"/>
            <w:tcBorders>
              <w:top w:val="single" w:sz="6" w:space="0" w:color="000000"/>
              <w:left w:val="single" w:sz="6" w:space="0" w:color="000000"/>
              <w:bottom w:val="single" w:sz="6" w:space="0" w:color="000000"/>
              <w:right w:val="single" w:sz="6" w:space="0" w:color="000000"/>
            </w:tcBorders>
            <w:vAlign w:val="center"/>
          </w:tcPr>
          <w:p w14:paraId="51D3CADA" w14:textId="77777777" w:rsidR="00545567" w:rsidRPr="0015408C" w:rsidRDefault="00545567" w:rsidP="00BF2C3F">
            <w:pPr>
              <w:jc w:val="center"/>
              <w:rPr>
                <w:rFonts w:cs="Arial"/>
                <w:szCs w:val="20"/>
              </w:rPr>
            </w:pPr>
            <w:r w:rsidRPr="0015408C">
              <w:rPr>
                <w:rFonts w:cs="Arial"/>
                <w:szCs w:val="20"/>
              </w:rPr>
              <w:t>14.794,90</w:t>
            </w:r>
          </w:p>
        </w:tc>
        <w:tc>
          <w:tcPr>
            <w:tcW w:w="5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9F9D7" w14:textId="77777777" w:rsidR="00545567" w:rsidRPr="0015408C" w:rsidRDefault="00545567" w:rsidP="00BF2C3F">
            <w:pPr>
              <w:ind w:left="145" w:right="161"/>
              <w:jc w:val="both"/>
              <w:rPr>
                <w:rFonts w:cs="Arial"/>
                <w:szCs w:val="20"/>
              </w:rPr>
            </w:pPr>
            <w:r w:rsidRPr="0015408C">
              <w:rPr>
                <w:rFonts w:cs="Arial"/>
                <w:szCs w:val="20"/>
              </w:rPr>
              <w:t xml:space="preserve">Biodigestor de Pequeno Porte, volume do tanque de gás: 2.500 litros; Volume do </w:t>
            </w:r>
            <w:proofErr w:type="spellStart"/>
            <w:r w:rsidRPr="0015408C">
              <w:rPr>
                <w:rFonts w:cs="Arial"/>
                <w:szCs w:val="20"/>
              </w:rPr>
              <w:t>tanqtue</w:t>
            </w:r>
            <w:proofErr w:type="spellEnd"/>
            <w:r w:rsidRPr="0015408C">
              <w:rPr>
                <w:rFonts w:cs="Arial"/>
                <w:szCs w:val="20"/>
              </w:rPr>
              <w:t xml:space="preserve"> do biodigestor: 4.000 litros; material: Lona de Polietileno com proteção UV; um fogareiro de biogás; tubulação de gás externa (mínimo 10 metros) e tubulação de gás interna (mínimo 3 metros); filtro de gás; Saída combinada de gás e fertilizante; guia de montagem detalhado (arquivo digital); Garantia: mínimo 12 meses.</w:t>
            </w:r>
          </w:p>
        </w:tc>
      </w:tr>
    </w:tbl>
    <w:p w14:paraId="627D6A7F"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rPr>
      </w:pPr>
      <w:r w:rsidRPr="0015408C">
        <w:rPr>
          <w:rFonts w:cs="Arial"/>
          <w:b w:val="0"/>
        </w:rPr>
        <w:t>LEVANTAMENTO DE MERCADO</w:t>
      </w:r>
    </w:p>
    <w:p w14:paraId="006B69AD"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A contratação deve se basear na Lei nº 14.133/2021 e no que couber, práticas de sustentabilidade do Guia Nacional de Contratações Sustentáveis, Política Nacional de Resíduos Sólidos e nas demais normas legais e regulamentares pertinentes.</w:t>
      </w:r>
    </w:p>
    <w:p w14:paraId="33C1B5AA"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sz w:val="20"/>
          <w:szCs w:val="20"/>
          <w:lang w:eastAsia="pt-BR"/>
        </w:rPr>
        <w:t xml:space="preserve">A contratada deverá </w:t>
      </w:r>
      <w:r>
        <w:rPr>
          <w:sz w:val="20"/>
          <w:szCs w:val="20"/>
          <w:lang w:eastAsia="pt-BR"/>
        </w:rPr>
        <w:t>ofertar</w:t>
      </w:r>
      <w:r w:rsidRPr="0015408C">
        <w:rPr>
          <w:sz w:val="20"/>
          <w:szCs w:val="20"/>
          <w:lang w:eastAsia="pt-BR"/>
        </w:rPr>
        <w:t xml:space="preserve"> materiais de qualidade comprovada, que tenham durabilidade e confiabilidade, sendo vedado o emprego de materiais usados ou recondicionados;</w:t>
      </w:r>
    </w:p>
    <w:p w14:paraId="29630DDB"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A Contratada deverá levar em consideração as normas técnicas existentes, elaboradas pela Associação Brasileira de Normas Técnicas – ABNT, quanto a requisitos mínimos de qualidade, utilidade, resistência e segurança e também obedecer às diretrizes, classificações e especificações determinadas pelo INMETRO, se existentes.</w:t>
      </w:r>
    </w:p>
    <w:p w14:paraId="58175A65"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As condições e requisitos estão descritas de forma específica no Termo de Referência.</w:t>
      </w:r>
    </w:p>
    <w:p w14:paraId="12F3AFFF" w14:textId="77777777" w:rsidR="00545567" w:rsidRPr="0015408C" w:rsidRDefault="00545567" w:rsidP="00545567">
      <w:pPr>
        <w:pStyle w:val="PargrafodaLista"/>
        <w:numPr>
          <w:ilvl w:val="1"/>
          <w:numId w:val="42"/>
        </w:numPr>
        <w:autoSpaceDE w:val="0"/>
        <w:autoSpaceDN w:val="0"/>
        <w:adjustRightInd w:val="0"/>
        <w:spacing w:beforeLines="80" w:before="192" w:afterLines="80" w:after="192" w:line="360" w:lineRule="auto"/>
        <w:contextualSpacing w:val="0"/>
        <w:jc w:val="both"/>
        <w:rPr>
          <w:sz w:val="20"/>
          <w:szCs w:val="20"/>
        </w:rPr>
      </w:pPr>
      <w:r w:rsidRPr="0015408C">
        <w:rPr>
          <w:sz w:val="20"/>
          <w:szCs w:val="20"/>
        </w:rPr>
        <w:t>Em caso de divergência entre as descrições e especificações constantes do CATMAT e do Termo de Referência, devem prevalecer estas últimas.</w:t>
      </w:r>
    </w:p>
    <w:p w14:paraId="29B37698" w14:textId="77777777" w:rsidR="00545567" w:rsidRPr="0015408C" w:rsidRDefault="00545567" w:rsidP="00545567">
      <w:pPr>
        <w:pStyle w:val="PargrafodaLista"/>
        <w:numPr>
          <w:ilvl w:val="1"/>
          <w:numId w:val="42"/>
        </w:numPr>
        <w:autoSpaceDE w:val="0"/>
        <w:autoSpaceDN w:val="0"/>
        <w:adjustRightInd w:val="0"/>
        <w:spacing w:beforeLines="80" w:before="192" w:afterLines="80" w:after="192" w:line="360" w:lineRule="auto"/>
        <w:contextualSpacing w:val="0"/>
        <w:jc w:val="both"/>
        <w:rPr>
          <w:sz w:val="20"/>
          <w:szCs w:val="20"/>
        </w:rPr>
      </w:pPr>
      <w:r w:rsidRPr="0015408C">
        <w:rPr>
          <w:sz w:val="20"/>
          <w:szCs w:val="20"/>
        </w:rPr>
        <w:t>O prazo de garantia dos bens será de 12 (doze) meses, contra defeitos de fabricação.</w:t>
      </w:r>
    </w:p>
    <w:p w14:paraId="64D97E75" w14:textId="77777777" w:rsidR="00545567" w:rsidRPr="0015408C" w:rsidRDefault="00545567" w:rsidP="00545567">
      <w:pPr>
        <w:pStyle w:val="PargrafodaLista"/>
        <w:numPr>
          <w:ilvl w:val="1"/>
          <w:numId w:val="42"/>
        </w:numPr>
        <w:autoSpaceDE w:val="0"/>
        <w:autoSpaceDN w:val="0"/>
        <w:adjustRightInd w:val="0"/>
        <w:spacing w:beforeLines="80" w:before="192" w:afterLines="80" w:after="192" w:line="360" w:lineRule="auto"/>
        <w:contextualSpacing w:val="0"/>
        <w:jc w:val="both"/>
        <w:rPr>
          <w:sz w:val="20"/>
          <w:szCs w:val="20"/>
        </w:rPr>
      </w:pPr>
      <w:r w:rsidRPr="0015408C">
        <w:rPr>
          <w:sz w:val="20"/>
          <w:szCs w:val="20"/>
        </w:rPr>
        <w:t>Na Descrição detalhada do objeto ofertado, deverão ser indicados as seguintes informações:</w:t>
      </w:r>
    </w:p>
    <w:p w14:paraId="06D53529" w14:textId="77777777" w:rsidR="00545567" w:rsidRPr="0015408C" w:rsidRDefault="00545567" w:rsidP="00545567">
      <w:pPr>
        <w:pStyle w:val="PargrafodaLista"/>
        <w:numPr>
          <w:ilvl w:val="2"/>
          <w:numId w:val="42"/>
        </w:numPr>
        <w:autoSpaceDE w:val="0"/>
        <w:autoSpaceDN w:val="0"/>
        <w:adjustRightInd w:val="0"/>
        <w:spacing w:beforeLines="80" w:before="192" w:afterLines="80" w:after="192" w:line="360" w:lineRule="auto"/>
        <w:ind w:left="567" w:hanging="373"/>
        <w:contextualSpacing w:val="0"/>
        <w:jc w:val="both"/>
        <w:rPr>
          <w:sz w:val="20"/>
          <w:szCs w:val="20"/>
        </w:rPr>
      </w:pPr>
      <w:r w:rsidRPr="0015408C">
        <w:rPr>
          <w:sz w:val="20"/>
          <w:szCs w:val="20"/>
        </w:rPr>
        <w:t>Especificações técnicas (inclusive com envio, pelo licitante, de documentos que contenham as características do produto ofertado, tais como: marca, modelo, tipo, fabricante e procedência, além de outras informações pertinentes, a exemplo de catálogos, folhetos ou prospectos);</w:t>
      </w:r>
    </w:p>
    <w:p w14:paraId="3C651387" w14:textId="77777777" w:rsidR="00545567" w:rsidRPr="0015408C" w:rsidRDefault="00545567" w:rsidP="00545567">
      <w:pPr>
        <w:pStyle w:val="PargrafodaLista"/>
        <w:numPr>
          <w:ilvl w:val="2"/>
          <w:numId w:val="42"/>
        </w:numPr>
        <w:autoSpaceDE w:val="0"/>
        <w:autoSpaceDN w:val="0"/>
        <w:adjustRightInd w:val="0"/>
        <w:spacing w:beforeLines="80" w:before="192" w:afterLines="80" w:after="192" w:line="360" w:lineRule="auto"/>
        <w:ind w:left="567" w:hanging="373"/>
        <w:contextualSpacing w:val="0"/>
        <w:jc w:val="both"/>
        <w:rPr>
          <w:sz w:val="20"/>
          <w:szCs w:val="20"/>
        </w:rPr>
      </w:pPr>
      <w:r w:rsidRPr="0015408C">
        <w:rPr>
          <w:sz w:val="20"/>
          <w:szCs w:val="20"/>
        </w:rPr>
        <w:lastRenderedPageBreak/>
        <w:t>Será permitida a utilização da ata de registro de preços, durante sua vigência, por qualquer órgão ou entidade da administração pública que não tenha participado do certame licitatório, atendendo ao disposto no Decreto nº 7.892 de 2013, Art. 22 e seus incisos.</w:t>
      </w:r>
    </w:p>
    <w:p w14:paraId="0CAAED46" w14:textId="77777777" w:rsidR="00545567" w:rsidRPr="0015408C" w:rsidRDefault="00545567" w:rsidP="00545567">
      <w:pPr>
        <w:pStyle w:val="PargrafodaLista"/>
        <w:numPr>
          <w:ilvl w:val="2"/>
          <w:numId w:val="42"/>
        </w:numPr>
        <w:autoSpaceDE w:val="0"/>
        <w:autoSpaceDN w:val="0"/>
        <w:adjustRightInd w:val="0"/>
        <w:spacing w:beforeLines="80" w:before="192" w:afterLines="80" w:after="192" w:line="360" w:lineRule="auto"/>
        <w:ind w:left="567" w:hanging="373"/>
        <w:contextualSpacing w:val="0"/>
        <w:jc w:val="both"/>
        <w:rPr>
          <w:sz w:val="20"/>
          <w:szCs w:val="20"/>
        </w:rPr>
      </w:pPr>
      <w:r w:rsidRPr="0015408C">
        <w:rPr>
          <w:sz w:val="20"/>
          <w:szCs w:val="20"/>
        </w:rPr>
        <w:t>O licitante deverá atender no que couber, os critérios de sustentabilidade ambiental. Destaca-se, as recomendações contidas no Capítulo III, DOS BENS E SERVIÇOS, com ênfase no art. 5° da Instrução Normativa n° 01/2010 STI/MPOG, bem como, o Decreto n° 7.746/2012 que estabelece critérios, práticas e diretrizes para a promoção do desenvolvimento nacional sustentável e a Lei n° 12.305/2010 que institui a política de resíduos sólidos, no que couber.</w:t>
      </w:r>
    </w:p>
    <w:p w14:paraId="145D57FF"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373"/>
        <w:contextualSpacing w:val="0"/>
        <w:jc w:val="both"/>
        <w:rPr>
          <w:sz w:val="20"/>
          <w:szCs w:val="20"/>
        </w:rPr>
      </w:pPr>
      <w:r w:rsidRPr="0015408C">
        <w:rPr>
          <w:sz w:val="20"/>
          <w:szCs w:val="20"/>
        </w:rPr>
        <w:t xml:space="preserve">No levantamento de mercado foi possível obter apenas duas fontes </w:t>
      </w:r>
      <w:r>
        <w:rPr>
          <w:sz w:val="20"/>
          <w:szCs w:val="20"/>
        </w:rPr>
        <w:t xml:space="preserve">diretas </w:t>
      </w:r>
      <w:r w:rsidRPr="0015408C">
        <w:rPr>
          <w:sz w:val="20"/>
          <w:szCs w:val="20"/>
        </w:rPr>
        <w:t xml:space="preserve">de preço, sendo que o produto objeto deste certame é fabricado por apenas duas empresas </w:t>
      </w:r>
      <w:proofErr w:type="spellStart"/>
      <w:r w:rsidRPr="0015408C">
        <w:rPr>
          <w:sz w:val="20"/>
          <w:szCs w:val="20"/>
        </w:rPr>
        <w:t>so</w:t>
      </w:r>
      <w:proofErr w:type="spellEnd"/>
      <w:r w:rsidRPr="0015408C">
        <w:rPr>
          <w:sz w:val="20"/>
          <w:szCs w:val="20"/>
        </w:rPr>
        <w:t xml:space="preserve"> território nacional, ainda assim, foram pesquisados outros editais nos seguintes sites:</w:t>
      </w:r>
    </w:p>
    <w:p w14:paraId="5C0582A3" w14:textId="77777777" w:rsidR="00545567" w:rsidRPr="0015408C" w:rsidRDefault="00545567" w:rsidP="00545567">
      <w:pPr>
        <w:pStyle w:val="PargrafodaLista"/>
        <w:widowControl w:val="0"/>
        <w:numPr>
          <w:ilvl w:val="0"/>
          <w:numId w:val="43"/>
        </w:numPr>
        <w:autoSpaceDE w:val="0"/>
        <w:autoSpaceDN w:val="0"/>
        <w:spacing w:beforeLines="80" w:before="192" w:afterLines="80" w:after="192" w:line="360" w:lineRule="auto"/>
        <w:ind w:left="567" w:hanging="373"/>
        <w:contextualSpacing w:val="0"/>
        <w:jc w:val="both"/>
        <w:rPr>
          <w:sz w:val="20"/>
          <w:szCs w:val="20"/>
        </w:rPr>
      </w:pPr>
      <w:r w:rsidRPr="0015408C">
        <w:rPr>
          <w:sz w:val="20"/>
          <w:szCs w:val="20"/>
        </w:rPr>
        <w:t>Portal Nacional de Contratações Públicas (PNCP): https://pncp.gov.br/app/editais?q=&amp;status=recebendo_proposta&amp;pagina=1</w:t>
      </w:r>
    </w:p>
    <w:p w14:paraId="5A719F79" w14:textId="77777777" w:rsidR="00545567" w:rsidRPr="0015408C" w:rsidRDefault="00545567" w:rsidP="00545567">
      <w:pPr>
        <w:pStyle w:val="PargrafodaLista"/>
        <w:widowControl w:val="0"/>
        <w:numPr>
          <w:ilvl w:val="0"/>
          <w:numId w:val="43"/>
        </w:numPr>
        <w:autoSpaceDE w:val="0"/>
        <w:autoSpaceDN w:val="0"/>
        <w:spacing w:beforeLines="80" w:before="192" w:afterLines="80" w:after="192" w:line="360" w:lineRule="auto"/>
        <w:ind w:left="567" w:hanging="373"/>
        <w:contextualSpacing w:val="0"/>
        <w:jc w:val="both"/>
        <w:rPr>
          <w:sz w:val="20"/>
          <w:szCs w:val="20"/>
        </w:rPr>
      </w:pPr>
      <w:r>
        <w:rPr>
          <w:sz w:val="20"/>
          <w:szCs w:val="20"/>
        </w:rPr>
        <w:t xml:space="preserve">Contratos </w:t>
      </w:r>
      <w:proofErr w:type="spellStart"/>
      <w:r>
        <w:rPr>
          <w:sz w:val="20"/>
          <w:szCs w:val="20"/>
        </w:rPr>
        <w:t>Gov</w:t>
      </w:r>
      <w:proofErr w:type="spellEnd"/>
      <w:r>
        <w:rPr>
          <w:sz w:val="20"/>
          <w:szCs w:val="20"/>
        </w:rPr>
        <w:t xml:space="preserve"> (Consulta</w:t>
      </w:r>
      <w:r w:rsidRPr="0015408C">
        <w:rPr>
          <w:sz w:val="20"/>
          <w:szCs w:val="20"/>
        </w:rPr>
        <w:t xml:space="preserve"> Itens de Ata de Registro de Preço): https://contratos.sistema.gov.br/transparencia/arp-item</w:t>
      </w:r>
    </w:p>
    <w:p w14:paraId="53FFD340" w14:textId="77777777" w:rsidR="00545567" w:rsidRPr="0015408C" w:rsidRDefault="00545567" w:rsidP="00545567">
      <w:pPr>
        <w:pStyle w:val="PargrafodaLista"/>
        <w:widowControl w:val="0"/>
        <w:numPr>
          <w:ilvl w:val="0"/>
          <w:numId w:val="43"/>
        </w:numPr>
        <w:autoSpaceDE w:val="0"/>
        <w:autoSpaceDN w:val="0"/>
        <w:spacing w:beforeLines="80" w:before="192" w:afterLines="80" w:after="192" w:line="360" w:lineRule="auto"/>
        <w:ind w:left="567" w:hanging="373"/>
        <w:contextualSpacing w:val="0"/>
        <w:jc w:val="both"/>
        <w:rPr>
          <w:sz w:val="20"/>
          <w:szCs w:val="20"/>
        </w:rPr>
      </w:pPr>
      <w:r w:rsidRPr="0015408C">
        <w:rPr>
          <w:sz w:val="20"/>
          <w:szCs w:val="20"/>
        </w:rPr>
        <w:t xml:space="preserve">Compras Net (Licitações do Governo Federal): </w:t>
      </w:r>
      <w:hyperlink r:id="rId51" w:history="1">
        <w:r w:rsidRPr="0015408C">
          <w:rPr>
            <w:rStyle w:val="Hyperlink"/>
            <w:sz w:val="20"/>
            <w:szCs w:val="20"/>
          </w:rPr>
          <w:t>http://comprasnet.gov.br/ConsultaLicitacoes/ConsLicitacao_texto.asp</w:t>
        </w:r>
      </w:hyperlink>
    </w:p>
    <w:p w14:paraId="1858267A" w14:textId="77777777" w:rsidR="00545567" w:rsidRPr="0015408C" w:rsidRDefault="00545567" w:rsidP="00545567">
      <w:pPr>
        <w:pStyle w:val="PargrafodaLista"/>
        <w:numPr>
          <w:ilvl w:val="0"/>
          <w:numId w:val="42"/>
        </w:numPr>
        <w:shd w:val="clear" w:color="auto" w:fill="D9D9D9" w:themeFill="background1" w:themeFillShade="D9"/>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ESTIMATIVA DAS QUANTIDADES A SEREM CONTRATADAS</w:t>
      </w:r>
    </w:p>
    <w:p w14:paraId="08C8E333" w14:textId="77777777" w:rsidR="00545567" w:rsidRPr="0015408C" w:rsidRDefault="00545567" w:rsidP="00545567">
      <w:pPr>
        <w:pStyle w:val="SemEspaamento"/>
        <w:numPr>
          <w:ilvl w:val="1"/>
          <w:numId w:val="42"/>
        </w:numPr>
        <w:spacing w:beforeLines="80" w:before="192" w:afterLines="80" w:after="192" w:line="360" w:lineRule="auto"/>
        <w:jc w:val="both"/>
        <w:rPr>
          <w:rFonts w:ascii="Arial" w:hAnsi="Arial" w:cs="Arial"/>
          <w:sz w:val="20"/>
          <w:szCs w:val="20"/>
          <w:lang w:eastAsia="pt-BR"/>
        </w:rPr>
      </w:pPr>
      <w:r w:rsidRPr="0015408C">
        <w:rPr>
          <w:rFonts w:ascii="Arial" w:hAnsi="Arial" w:cs="Arial"/>
          <w:color w:val="202124"/>
          <w:sz w:val="20"/>
          <w:szCs w:val="20"/>
          <w:shd w:val="clear" w:color="auto" w:fill="FFFFFF"/>
        </w:rPr>
        <w:t xml:space="preserve">O objeto desse estudo visa demonstrar a viabilidade e cumprimento dos princípios da economicidade, considerando a aquisição de 01 (um) “Biodigestor”, </w:t>
      </w:r>
      <w:r w:rsidRPr="0015408C">
        <w:rPr>
          <w:rFonts w:ascii="Arial" w:hAnsi="Arial" w:cs="Arial"/>
          <w:sz w:val="20"/>
          <w:szCs w:val="20"/>
        </w:rPr>
        <w:t>conforme quadro abaixo:</w:t>
      </w:r>
    </w:p>
    <w:tbl>
      <w:tblPr>
        <w:tblW w:w="9349" w:type="dxa"/>
        <w:tblInd w:w="-8" w:type="dxa"/>
        <w:tblCellMar>
          <w:top w:w="43" w:type="dxa"/>
          <w:left w:w="26" w:type="dxa"/>
          <w:right w:w="34" w:type="dxa"/>
        </w:tblCellMar>
        <w:tblLook w:val="04A0" w:firstRow="1" w:lastRow="0" w:firstColumn="1" w:lastColumn="0" w:noHBand="0" w:noVBand="1"/>
      </w:tblPr>
      <w:tblGrid>
        <w:gridCol w:w="889"/>
        <w:gridCol w:w="994"/>
        <w:gridCol w:w="996"/>
        <w:gridCol w:w="1160"/>
        <w:gridCol w:w="5310"/>
      </w:tblGrid>
      <w:tr w:rsidR="00545567" w:rsidRPr="0015408C" w14:paraId="0EDAF188" w14:textId="77777777" w:rsidTr="00BF2C3F">
        <w:trPr>
          <w:trHeight w:val="925"/>
        </w:trPr>
        <w:tc>
          <w:tcPr>
            <w:tcW w:w="889"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1DC0DCF1" w14:textId="77777777" w:rsidR="00545567" w:rsidRPr="0015408C" w:rsidRDefault="00545567" w:rsidP="00BF2C3F">
            <w:pPr>
              <w:spacing w:beforeLines="20" w:before="48" w:after="20"/>
              <w:jc w:val="center"/>
              <w:rPr>
                <w:szCs w:val="20"/>
              </w:rPr>
            </w:pPr>
            <w:r w:rsidRPr="0015408C">
              <w:rPr>
                <w:szCs w:val="20"/>
              </w:rPr>
              <w:t>ITEM</w:t>
            </w:r>
          </w:p>
        </w:tc>
        <w:tc>
          <w:tcPr>
            <w:tcW w:w="994"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0AE8D2FC" w14:textId="77777777" w:rsidR="00545567" w:rsidRPr="0015408C" w:rsidRDefault="00545567" w:rsidP="00BF2C3F">
            <w:pPr>
              <w:spacing w:beforeLines="20" w:before="48" w:after="20"/>
              <w:jc w:val="center"/>
              <w:rPr>
                <w:szCs w:val="20"/>
              </w:rPr>
            </w:pPr>
            <w:r w:rsidRPr="0015408C">
              <w:rPr>
                <w:szCs w:val="20"/>
              </w:rPr>
              <w:t>QTD</w:t>
            </w:r>
          </w:p>
        </w:tc>
        <w:tc>
          <w:tcPr>
            <w:tcW w:w="996"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20F2C153" w14:textId="77777777" w:rsidR="00545567" w:rsidRPr="0015408C" w:rsidRDefault="00545567" w:rsidP="00BF2C3F">
            <w:pPr>
              <w:spacing w:beforeLines="20" w:before="48" w:after="20"/>
              <w:jc w:val="center"/>
              <w:rPr>
                <w:szCs w:val="20"/>
              </w:rPr>
            </w:pPr>
            <w:r w:rsidRPr="0015408C">
              <w:rPr>
                <w:szCs w:val="20"/>
              </w:rPr>
              <w:t>UND</w:t>
            </w:r>
          </w:p>
        </w:tc>
        <w:tc>
          <w:tcPr>
            <w:tcW w:w="1160" w:type="dxa"/>
            <w:tcBorders>
              <w:top w:val="single" w:sz="6" w:space="0" w:color="000000"/>
              <w:left w:val="single" w:sz="6" w:space="0" w:color="000000"/>
              <w:bottom w:val="single" w:sz="6" w:space="0" w:color="000000"/>
              <w:right w:val="single" w:sz="6" w:space="0" w:color="000000"/>
            </w:tcBorders>
            <w:shd w:val="clear" w:color="auto" w:fill="DEEAF6"/>
            <w:vAlign w:val="center"/>
          </w:tcPr>
          <w:p w14:paraId="1BEF5456" w14:textId="77777777" w:rsidR="00545567" w:rsidRPr="0015408C" w:rsidRDefault="00545567" w:rsidP="00BF2C3F">
            <w:pPr>
              <w:spacing w:beforeLines="20" w:before="48" w:after="20"/>
              <w:jc w:val="center"/>
              <w:rPr>
                <w:szCs w:val="20"/>
              </w:rPr>
            </w:pPr>
            <w:r w:rsidRPr="0015408C">
              <w:rPr>
                <w:szCs w:val="20"/>
              </w:rPr>
              <w:t>VALOR UNIT</w:t>
            </w:r>
          </w:p>
        </w:tc>
        <w:tc>
          <w:tcPr>
            <w:tcW w:w="5310" w:type="dxa"/>
            <w:tcBorders>
              <w:top w:val="single" w:sz="6" w:space="0" w:color="000000"/>
              <w:left w:val="single" w:sz="6" w:space="0" w:color="000000"/>
              <w:bottom w:val="single" w:sz="6" w:space="0" w:color="000000"/>
              <w:right w:val="single" w:sz="6" w:space="0" w:color="000000"/>
            </w:tcBorders>
            <w:shd w:val="clear" w:color="auto" w:fill="DEEAF6"/>
            <w:vAlign w:val="center"/>
            <w:hideMark/>
          </w:tcPr>
          <w:p w14:paraId="47833026" w14:textId="77777777" w:rsidR="00545567" w:rsidRPr="0015408C" w:rsidRDefault="00545567" w:rsidP="00BF2C3F">
            <w:pPr>
              <w:spacing w:beforeLines="20" w:before="48" w:after="20"/>
              <w:jc w:val="center"/>
              <w:rPr>
                <w:szCs w:val="20"/>
              </w:rPr>
            </w:pPr>
            <w:r w:rsidRPr="0015408C">
              <w:rPr>
                <w:szCs w:val="20"/>
              </w:rPr>
              <w:t>DESCRIÇÃO</w:t>
            </w:r>
          </w:p>
        </w:tc>
      </w:tr>
      <w:tr w:rsidR="00545567" w:rsidRPr="0015408C" w14:paraId="21157390" w14:textId="77777777" w:rsidTr="00BF2C3F">
        <w:trPr>
          <w:trHeight w:val="1931"/>
        </w:trPr>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0AC14" w14:textId="77777777" w:rsidR="00545567" w:rsidRPr="0015408C" w:rsidRDefault="00545567" w:rsidP="00BF2C3F">
            <w:pPr>
              <w:spacing w:beforeLines="20" w:before="48" w:after="20"/>
              <w:jc w:val="center"/>
              <w:rPr>
                <w:szCs w:val="20"/>
              </w:rPr>
            </w:pPr>
            <w:r w:rsidRPr="0015408C">
              <w:rPr>
                <w:szCs w:val="20"/>
              </w:rPr>
              <w:t>1</w:t>
            </w:r>
          </w:p>
        </w:tc>
        <w:tc>
          <w:tcPr>
            <w:tcW w:w="9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61B2F" w14:textId="77777777" w:rsidR="00545567" w:rsidRPr="0015408C" w:rsidRDefault="00545567" w:rsidP="00BF2C3F">
            <w:pPr>
              <w:spacing w:beforeLines="20" w:before="48" w:after="20"/>
              <w:jc w:val="center"/>
              <w:rPr>
                <w:szCs w:val="20"/>
              </w:rPr>
            </w:pPr>
            <w:r w:rsidRPr="0015408C">
              <w:rPr>
                <w:szCs w:val="20"/>
              </w:rPr>
              <w:t>01</w:t>
            </w:r>
          </w:p>
        </w:tc>
        <w:tc>
          <w:tcPr>
            <w:tcW w:w="9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DC274" w14:textId="77777777" w:rsidR="00545567" w:rsidRPr="0015408C" w:rsidRDefault="00545567" w:rsidP="00BF2C3F">
            <w:pPr>
              <w:spacing w:beforeLines="20" w:before="48" w:after="20"/>
              <w:jc w:val="center"/>
              <w:rPr>
                <w:szCs w:val="20"/>
              </w:rPr>
            </w:pPr>
            <w:proofErr w:type="spellStart"/>
            <w:r w:rsidRPr="0015408C">
              <w:rPr>
                <w:szCs w:val="20"/>
              </w:rPr>
              <w:t>Und</w:t>
            </w:r>
            <w:proofErr w:type="spellEnd"/>
            <w:r w:rsidRPr="0015408C">
              <w:rPr>
                <w:szCs w:val="20"/>
              </w:rPr>
              <w:t>.</w:t>
            </w:r>
          </w:p>
        </w:tc>
        <w:tc>
          <w:tcPr>
            <w:tcW w:w="1160" w:type="dxa"/>
            <w:tcBorders>
              <w:top w:val="single" w:sz="6" w:space="0" w:color="000000"/>
              <w:left w:val="single" w:sz="6" w:space="0" w:color="000000"/>
              <w:bottom w:val="single" w:sz="6" w:space="0" w:color="000000"/>
              <w:right w:val="single" w:sz="6" w:space="0" w:color="000000"/>
            </w:tcBorders>
            <w:vAlign w:val="center"/>
          </w:tcPr>
          <w:p w14:paraId="1CA99C35" w14:textId="77777777" w:rsidR="00545567" w:rsidRPr="0015408C" w:rsidRDefault="00545567" w:rsidP="00BF2C3F">
            <w:pPr>
              <w:spacing w:beforeLines="20" w:before="48" w:after="20"/>
              <w:jc w:val="center"/>
              <w:rPr>
                <w:szCs w:val="20"/>
              </w:rPr>
            </w:pPr>
            <w:r w:rsidRPr="0015408C">
              <w:rPr>
                <w:szCs w:val="20"/>
              </w:rPr>
              <w:t>14.794,90</w:t>
            </w:r>
          </w:p>
        </w:tc>
        <w:tc>
          <w:tcPr>
            <w:tcW w:w="53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A5C58" w14:textId="77777777" w:rsidR="00545567" w:rsidRPr="0015408C" w:rsidRDefault="00545567" w:rsidP="00BF2C3F">
            <w:pPr>
              <w:spacing w:beforeLines="20" w:before="48" w:after="20"/>
              <w:ind w:left="82" w:right="158"/>
              <w:jc w:val="both"/>
              <w:rPr>
                <w:szCs w:val="20"/>
              </w:rPr>
            </w:pPr>
            <w:r w:rsidRPr="0015408C">
              <w:rPr>
                <w:szCs w:val="20"/>
              </w:rPr>
              <w:t>Biodigestor de Pequeno Porte, volume do tanque de gás: 2.500 litros; Volume do tanque do biodigestor: 4.000 litros; material: Lona de Polietileno com proteção UV; um fogareiro de biogás; tubulação de gás externa (mínimo 10 metros) e tubulação de gás interna (mínimo 3 metros); filtro de gás; Saída combinada de gás e fertilizante; guia de montagem detalhado (arquivo digital).</w:t>
            </w:r>
          </w:p>
        </w:tc>
      </w:tr>
    </w:tbl>
    <w:p w14:paraId="4EFF1BC0" w14:textId="77777777" w:rsidR="00545567" w:rsidRPr="0015408C" w:rsidRDefault="00545567" w:rsidP="00545567">
      <w:pPr>
        <w:pStyle w:val="PargrafodaLista"/>
        <w:widowControl w:val="0"/>
        <w:numPr>
          <w:ilvl w:val="1"/>
          <w:numId w:val="42"/>
        </w:numPr>
        <w:autoSpaceDE w:val="0"/>
        <w:spacing w:beforeLines="80" w:before="192" w:afterLines="80" w:after="192" w:line="360" w:lineRule="auto"/>
        <w:contextualSpacing w:val="0"/>
        <w:rPr>
          <w:sz w:val="20"/>
          <w:szCs w:val="20"/>
        </w:rPr>
        <w:sectPr w:rsidR="00545567" w:rsidRPr="0015408C" w:rsidSect="00F30ADE">
          <w:headerReference w:type="default" r:id="rId52"/>
          <w:pgSz w:w="11906" w:h="16838"/>
          <w:pgMar w:top="1417" w:right="991" w:bottom="1134" w:left="1560" w:header="708" w:footer="708" w:gutter="0"/>
          <w:cols w:space="708"/>
          <w:docGrid w:linePitch="360"/>
        </w:sectPr>
      </w:pPr>
    </w:p>
    <w:p w14:paraId="2BD876AF" w14:textId="77777777" w:rsidR="00545567" w:rsidRPr="0015408C" w:rsidRDefault="00545567" w:rsidP="00545567">
      <w:pPr>
        <w:pStyle w:val="PargrafodaLista"/>
        <w:widowControl w:val="0"/>
        <w:numPr>
          <w:ilvl w:val="1"/>
          <w:numId w:val="42"/>
        </w:numPr>
        <w:shd w:val="clear" w:color="auto" w:fill="D9D9D9" w:themeFill="background1" w:themeFillShade="D9"/>
        <w:autoSpaceDE w:val="0"/>
        <w:spacing w:beforeLines="80" w:before="192" w:afterLines="80" w:after="192" w:line="360" w:lineRule="auto"/>
        <w:contextualSpacing w:val="0"/>
        <w:rPr>
          <w:sz w:val="20"/>
          <w:szCs w:val="20"/>
        </w:rPr>
      </w:pPr>
      <w:r w:rsidRPr="0015408C">
        <w:rPr>
          <w:noProof/>
          <w:sz w:val="20"/>
          <w:szCs w:val="20"/>
          <w:lang w:eastAsia="pt-BR"/>
        </w:rPr>
        <w:lastRenderedPageBreak/>
        <w:drawing>
          <wp:anchor distT="0" distB="0" distL="114300" distR="114300" simplePos="0" relativeHeight="251661312" behindDoc="0" locked="0" layoutInCell="1" allowOverlap="1" wp14:anchorId="3A2F1668" wp14:editId="3B7B6BD3">
            <wp:simplePos x="0" y="0"/>
            <wp:positionH relativeFrom="column">
              <wp:posOffset>-427355</wp:posOffset>
            </wp:positionH>
            <wp:positionV relativeFrom="paragraph">
              <wp:posOffset>274320</wp:posOffset>
            </wp:positionV>
            <wp:extent cx="9599930" cy="4192905"/>
            <wp:effectExtent l="19050" t="19050" r="20320" b="17145"/>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99930" cy="41929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5408C">
        <w:rPr>
          <w:sz w:val="20"/>
          <w:szCs w:val="20"/>
        </w:rPr>
        <w:t>QUADRO RESUMO DE PREÇOS – BIODIGESTOR PEQUENO – ITAIPU MAIS QUE ENERGIA</w:t>
      </w:r>
    </w:p>
    <w:p w14:paraId="2A4DDA90" w14:textId="77777777" w:rsidR="00545567" w:rsidRPr="0015408C" w:rsidRDefault="00545567" w:rsidP="00545567">
      <w:pPr>
        <w:spacing w:beforeLines="80" w:before="192" w:afterLines="80" w:after="192" w:line="360" w:lineRule="auto"/>
        <w:rPr>
          <w:rFonts w:cs="Arial"/>
          <w:szCs w:val="20"/>
          <w:lang w:val="pt-PT"/>
        </w:rPr>
      </w:pPr>
    </w:p>
    <w:p w14:paraId="07C688A1" w14:textId="77777777" w:rsidR="00545567" w:rsidRPr="0015408C" w:rsidRDefault="00545567" w:rsidP="00545567">
      <w:pPr>
        <w:tabs>
          <w:tab w:val="left" w:pos="4008"/>
        </w:tabs>
        <w:spacing w:beforeLines="80" w:before="192" w:afterLines="80" w:after="192" w:line="360" w:lineRule="auto"/>
        <w:ind w:firstLine="4005"/>
        <w:rPr>
          <w:rFonts w:cs="Arial"/>
          <w:szCs w:val="20"/>
          <w:lang w:val="pt-PT"/>
        </w:rPr>
      </w:pPr>
    </w:p>
    <w:p w14:paraId="66743272" w14:textId="77777777" w:rsidR="00545567" w:rsidRPr="0015408C" w:rsidRDefault="00545567" w:rsidP="00545567">
      <w:pPr>
        <w:tabs>
          <w:tab w:val="left" w:pos="4008"/>
        </w:tabs>
        <w:spacing w:beforeLines="80" w:before="192" w:afterLines="80" w:after="192" w:line="360" w:lineRule="auto"/>
        <w:rPr>
          <w:rFonts w:cs="Arial"/>
          <w:szCs w:val="20"/>
          <w:lang w:val="pt-PT"/>
        </w:rPr>
        <w:sectPr w:rsidR="00545567" w:rsidRPr="0015408C" w:rsidSect="00F30ADE">
          <w:pgSz w:w="16838" w:h="11906" w:orient="landscape"/>
          <w:pgMar w:top="1701" w:right="991" w:bottom="1133" w:left="1560" w:header="708" w:footer="708" w:gutter="0"/>
          <w:cols w:space="708"/>
          <w:docGrid w:linePitch="360"/>
        </w:sectPr>
      </w:pPr>
    </w:p>
    <w:p w14:paraId="12C034D4"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rPr>
      </w:pPr>
      <w:r w:rsidRPr="0015408C">
        <w:rPr>
          <w:rFonts w:cs="Arial"/>
          <w:b w:val="0"/>
          <w:bCs/>
        </w:rPr>
        <w:lastRenderedPageBreak/>
        <w:t>INDICAÇÃO DA MARCA</w:t>
      </w:r>
    </w:p>
    <w:p w14:paraId="72B774B1"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rPr>
          <w:sz w:val="20"/>
          <w:szCs w:val="20"/>
        </w:rPr>
      </w:pPr>
      <w:r w:rsidRPr="0015408C">
        <w:rPr>
          <w:sz w:val="20"/>
          <w:szCs w:val="20"/>
        </w:rPr>
        <w:t>Como forma de melhor identificação do objeto da licitação, são indicadas as seguintes marcas/modelos na Tabela 1 caracterizadas como sendo do tipo “ou equivalente”, “ou similar”, “ou de melhor qualidade”, podendo a Administração Municipal exigir que a empresa participante do certame demonstre desempenho, qualidade e produtividade compatíveis com estas marcas de referência mencionadas:</w:t>
      </w:r>
    </w:p>
    <w:tbl>
      <w:tblPr>
        <w:tblStyle w:val="TableNormal"/>
        <w:tblW w:w="9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
        <w:gridCol w:w="6885"/>
        <w:gridCol w:w="1851"/>
      </w:tblGrid>
      <w:tr w:rsidR="00545567" w:rsidRPr="0015408C" w14:paraId="747250EE" w14:textId="77777777" w:rsidTr="00BF2C3F">
        <w:trPr>
          <w:trHeight w:val="748"/>
        </w:trPr>
        <w:tc>
          <w:tcPr>
            <w:tcW w:w="701" w:type="dxa"/>
            <w:shd w:val="clear" w:color="auto" w:fill="auto"/>
            <w:vAlign w:val="center"/>
          </w:tcPr>
          <w:p w14:paraId="030495AD" w14:textId="77777777" w:rsidR="00545567" w:rsidRPr="0015408C" w:rsidRDefault="00545567" w:rsidP="00BF2C3F">
            <w:pPr>
              <w:spacing w:before="20" w:after="20"/>
              <w:jc w:val="center"/>
              <w:rPr>
                <w:rFonts w:cs="Arial"/>
                <w:szCs w:val="20"/>
              </w:rPr>
            </w:pPr>
            <w:r w:rsidRPr="0015408C">
              <w:rPr>
                <w:rFonts w:cs="Arial"/>
                <w:szCs w:val="20"/>
              </w:rPr>
              <w:t>Nº</w:t>
            </w:r>
          </w:p>
          <w:p w14:paraId="61EECC90" w14:textId="77777777" w:rsidR="00545567" w:rsidRPr="0015408C" w:rsidRDefault="00545567" w:rsidP="00BF2C3F">
            <w:pPr>
              <w:spacing w:before="20" w:after="20"/>
              <w:jc w:val="center"/>
              <w:rPr>
                <w:rFonts w:cs="Arial"/>
                <w:szCs w:val="20"/>
              </w:rPr>
            </w:pPr>
            <w:r w:rsidRPr="0015408C">
              <w:rPr>
                <w:rFonts w:cs="Arial"/>
                <w:szCs w:val="20"/>
              </w:rPr>
              <w:t>ITEM</w:t>
            </w:r>
          </w:p>
        </w:tc>
        <w:tc>
          <w:tcPr>
            <w:tcW w:w="6885" w:type="dxa"/>
            <w:shd w:val="clear" w:color="auto" w:fill="auto"/>
            <w:vAlign w:val="center"/>
          </w:tcPr>
          <w:p w14:paraId="212A8B6E" w14:textId="77777777" w:rsidR="00545567" w:rsidRPr="0015408C" w:rsidRDefault="00545567" w:rsidP="00BF2C3F">
            <w:pPr>
              <w:spacing w:before="20" w:after="20"/>
              <w:jc w:val="center"/>
              <w:rPr>
                <w:rFonts w:cs="Arial"/>
                <w:szCs w:val="20"/>
              </w:rPr>
            </w:pPr>
            <w:r w:rsidRPr="0015408C">
              <w:rPr>
                <w:rFonts w:cs="Arial"/>
                <w:szCs w:val="20"/>
              </w:rPr>
              <w:t>OBJETO</w:t>
            </w:r>
          </w:p>
        </w:tc>
        <w:tc>
          <w:tcPr>
            <w:tcW w:w="1851" w:type="dxa"/>
            <w:shd w:val="clear" w:color="auto" w:fill="auto"/>
            <w:vAlign w:val="center"/>
          </w:tcPr>
          <w:p w14:paraId="7833C0A4" w14:textId="77777777" w:rsidR="00545567" w:rsidRPr="0015408C" w:rsidRDefault="00545567" w:rsidP="00BF2C3F">
            <w:pPr>
              <w:spacing w:before="20" w:after="20"/>
              <w:jc w:val="center"/>
              <w:rPr>
                <w:rFonts w:cs="Arial"/>
                <w:szCs w:val="20"/>
              </w:rPr>
            </w:pPr>
            <w:r w:rsidRPr="0015408C">
              <w:rPr>
                <w:rFonts w:cs="Arial"/>
                <w:szCs w:val="20"/>
              </w:rPr>
              <w:t>MARCA/MODELO DE REFERÊNCIA</w:t>
            </w:r>
          </w:p>
        </w:tc>
      </w:tr>
      <w:tr w:rsidR="00545567" w:rsidRPr="0015408C" w14:paraId="25699E4A" w14:textId="77777777" w:rsidTr="00BF2C3F">
        <w:trPr>
          <w:trHeight w:val="1728"/>
        </w:trPr>
        <w:tc>
          <w:tcPr>
            <w:tcW w:w="701" w:type="dxa"/>
            <w:shd w:val="clear" w:color="auto" w:fill="auto"/>
            <w:vAlign w:val="center"/>
          </w:tcPr>
          <w:p w14:paraId="6097B651" w14:textId="77777777" w:rsidR="00545567" w:rsidRPr="0015408C" w:rsidRDefault="00545567" w:rsidP="00BF2C3F">
            <w:pPr>
              <w:spacing w:before="20" w:after="20"/>
              <w:jc w:val="center"/>
              <w:rPr>
                <w:rFonts w:cs="Arial"/>
                <w:szCs w:val="20"/>
              </w:rPr>
            </w:pPr>
            <w:r w:rsidRPr="0015408C">
              <w:rPr>
                <w:rFonts w:cs="Arial"/>
                <w:szCs w:val="20"/>
              </w:rPr>
              <w:t>01</w:t>
            </w:r>
          </w:p>
        </w:tc>
        <w:tc>
          <w:tcPr>
            <w:tcW w:w="6885" w:type="dxa"/>
            <w:shd w:val="clear" w:color="auto" w:fill="auto"/>
            <w:vAlign w:val="center"/>
          </w:tcPr>
          <w:p w14:paraId="373A2502" w14:textId="77777777" w:rsidR="00545567" w:rsidRPr="0015408C" w:rsidRDefault="00545567" w:rsidP="00BF2C3F">
            <w:pPr>
              <w:spacing w:before="20" w:after="20" w:line="276" w:lineRule="auto"/>
              <w:ind w:left="142" w:right="81"/>
              <w:jc w:val="center"/>
              <w:rPr>
                <w:rFonts w:cs="Arial"/>
                <w:szCs w:val="20"/>
              </w:rPr>
            </w:pPr>
            <w:r w:rsidRPr="0015408C">
              <w:rPr>
                <w:rFonts w:cs="Arial"/>
                <w:szCs w:val="20"/>
              </w:rPr>
              <w:t>SISTEMA HOMEBIOGAS 7.0 (NCM 8479.89.99)</w:t>
            </w:r>
          </w:p>
          <w:p w14:paraId="4CAA8090" w14:textId="77777777" w:rsidR="00545567" w:rsidRPr="0015408C" w:rsidRDefault="00545567" w:rsidP="00BF2C3F">
            <w:pPr>
              <w:spacing w:before="20" w:after="20" w:line="276" w:lineRule="auto"/>
              <w:ind w:left="142" w:right="81"/>
              <w:jc w:val="both"/>
              <w:rPr>
                <w:rFonts w:cs="Arial"/>
                <w:szCs w:val="20"/>
              </w:rPr>
            </w:pPr>
            <w:proofErr w:type="spellStart"/>
            <w:r w:rsidRPr="0015408C">
              <w:rPr>
                <w:rFonts w:cs="Arial"/>
                <w:szCs w:val="20"/>
              </w:rPr>
              <w:t>Descrição</w:t>
            </w:r>
            <w:proofErr w:type="spellEnd"/>
            <w:r w:rsidRPr="0015408C">
              <w:rPr>
                <w:rFonts w:cs="Arial"/>
                <w:szCs w:val="20"/>
              </w:rPr>
              <w:t xml:space="preserve">: </w:t>
            </w:r>
            <w:proofErr w:type="spellStart"/>
            <w:r w:rsidRPr="0015408C">
              <w:rPr>
                <w:rFonts w:cs="Arial"/>
                <w:szCs w:val="20"/>
              </w:rPr>
              <w:t>Biodigestor</w:t>
            </w:r>
            <w:proofErr w:type="spellEnd"/>
            <w:r w:rsidRPr="0015408C">
              <w:rPr>
                <w:rFonts w:cs="Arial"/>
                <w:szCs w:val="20"/>
              </w:rPr>
              <w:t xml:space="preserve"> </w:t>
            </w:r>
            <w:proofErr w:type="spellStart"/>
            <w:r w:rsidRPr="0015408C">
              <w:rPr>
                <w:rFonts w:cs="Arial"/>
                <w:szCs w:val="20"/>
              </w:rPr>
              <w:t>constituído</w:t>
            </w:r>
            <w:proofErr w:type="spellEnd"/>
            <w:r w:rsidRPr="0015408C">
              <w:rPr>
                <w:rFonts w:cs="Arial"/>
                <w:szCs w:val="20"/>
              </w:rPr>
              <w:t xml:space="preserve"> de </w:t>
            </w:r>
            <w:proofErr w:type="spellStart"/>
            <w:r w:rsidRPr="0015408C">
              <w:rPr>
                <w:rFonts w:cs="Arial"/>
                <w:szCs w:val="20"/>
              </w:rPr>
              <w:t>uma</w:t>
            </w:r>
            <w:proofErr w:type="spellEnd"/>
            <w:r w:rsidRPr="0015408C">
              <w:rPr>
                <w:rFonts w:cs="Arial"/>
                <w:szCs w:val="20"/>
              </w:rPr>
              <w:t xml:space="preserve"> </w:t>
            </w:r>
            <w:proofErr w:type="spellStart"/>
            <w:r w:rsidRPr="0015408C">
              <w:rPr>
                <w:rFonts w:cs="Arial"/>
                <w:szCs w:val="20"/>
              </w:rPr>
              <w:t>câmara</w:t>
            </w:r>
            <w:proofErr w:type="spellEnd"/>
            <w:r w:rsidRPr="0015408C">
              <w:rPr>
                <w:rFonts w:cs="Arial"/>
                <w:szCs w:val="20"/>
              </w:rPr>
              <w:t xml:space="preserve"> de </w:t>
            </w:r>
            <w:proofErr w:type="spellStart"/>
            <w:r w:rsidRPr="0015408C">
              <w:rPr>
                <w:rFonts w:cs="Arial"/>
                <w:szCs w:val="20"/>
              </w:rPr>
              <w:t>digestão</w:t>
            </w:r>
            <w:proofErr w:type="spellEnd"/>
            <w:r w:rsidRPr="0015408C">
              <w:rPr>
                <w:rFonts w:cs="Arial"/>
                <w:szCs w:val="20"/>
              </w:rPr>
              <w:t xml:space="preserve"> com </w:t>
            </w:r>
            <w:proofErr w:type="spellStart"/>
            <w:r w:rsidRPr="0015408C">
              <w:rPr>
                <w:rFonts w:cs="Arial"/>
                <w:szCs w:val="20"/>
              </w:rPr>
              <w:t>dupla</w:t>
            </w:r>
            <w:proofErr w:type="spellEnd"/>
            <w:r w:rsidRPr="0015408C">
              <w:rPr>
                <w:rFonts w:cs="Arial"/>
                <w:szCs w:val="20"/>
              </w:rPr>
              <w:t xml:space="preserve"> manta extra </w:t>
            </w:r>
            <w:proofErr w:type="spellStart"/>
            <w:r w:rsidRPr="0015408C">
              <w:rPr>
                <w:rFonts w:cs="Arial"/>
                <w:szCs w:val="20"/>
              </w:rPr>
              <w:t>selada</w:t>
            </w:r>
            <w:proofErr w:type="spellEnd"/>
            <w:r w:rsidRPr="0015408C">
              <w:rPr>
                <w:rFonts w:cs="Arial"/>
                <w:szCs w:val="20"/>
              </w:rPr>
              <w:t xml:space="preserve"> e </w:t>
            </w:r>
            <w:proofErr w:type="spellStart"/>
            <w:r w:rsidRPr="0015408C">
              <w:rPr>
                <w:rFonts w:cs="Arial"/>
                <w:szCs w:val="20"/>
              </w:rPr>
              <w:t>proteção</w:t>
            </w:r>
            <w:proofErr w:type="spellEnd"/>
            <w:r w:rsidRPr="0015408C">
              <w:rPr>
                <w:rFonts w:cs="Arial"/>
                <w:szCs w:val="20"/>
              </w:rPr>
              <w:t xml:space="preserve"> UV, </w:t>
            </w:r>
            <w:proofErr w:type="spellStart"/>
            <w:r w:rsidRPr="0015408C">
              <w:rPr>
                <w:rFonts w:cs="Arial"/>
                <w:szCs w:val="20"/>
              </w:rPr>
              <w:t>acoplada</w:t>
            </w:r>
            <w:proofErr w:type="spellEnd"/>
            <w:r w:rsidRPr="0015408C">
              <w:rPr>
                <w:rFonts w:cs="Arial"/>
                <w:szCs w:val="20"/>
              </w:rPr>
              <w:t xml:space="preserve"> </w:t>
            </w:r>
            <w:proofErr w:type="spellStart"/>
            <w:r w:rsidRPr="0015408C">
              <w:rPr>
                <w:rFonts w:cs="Arial"/>
                <w:szCs w:val="20"/>
              </w:rPr>
              <w:t>ao</w:t>
            </w:r>
            <w:proofErr w:type="spellEnd"/>
            <w:r w:rsidRPr="0015408C">
              <w:rPr>
                <w:rFonts w:cs="Arial"/>
                <w:szCs w:val="20"/>
              </w:rPr>
              <w:t xml:space="preserve"> </w:t>
            </w:r>
            <w:proofErr w:type="spellStart"/>
            <w:r w:rsidRPr="0015408C">
              <w:rPr>
                <w:rFonts w:cs="Arial"/>
                <w:szCs w:val="20"/>
              </w:rPr>
              <w:t>reservatório</w:t>
            </w:r>
            <w:proofErr w:type="spellEnd"/>
            <w:r w:rsidRPr="0015408C">
              <w:rPr>
                <w:rFonts w:cs="Arial"/>
                <w:szCs w:val="20"/>
              </w:rPr>
              <w:t xml:space="preserve"> de BIOGÁS - </w:t>
            </w:r>
            <w:proofErr w:type="spellStart"/>
            <w:r w:rsidRPr="0015408C">
              <w:rPr>
                <w:rFonts w:cs="Arial"/>
                <w:szCs w:val="20"/>
              </w:rPr>
              <w:t>Geração</w:t>
            </w:r>
            <w:proofErr w:type="spellEnd"/>
            <w:r w:rsidRPr="0015408C">
              <w:rPr>
                <w:rFonts w:cs="Arial"/>
                <w:szCs w:val="20"/>
              </w:rPr>
              <w:t xml:space="preserve"> de 5 a 7 </w:t>
            </w:r>
            <w:proofErr w:type="spellStart"/>
            <w:r w:rsidRPr="0015408C">
              <w:rPr>
                <w:rFonts w:cs="Arial"/>
                <w:szCs w:val="20"/>
              </w:rPr>
              <w:t>horasdiárias</w:t>
            </w:r>
            <w:proofErr w:type="spellEnd"/>
            <w:r w:rsidRPr="0015408C">
              <w:rPr>
                <w:rFonts w:cs="Arial"/>
                <w:szCs w:val="20"/>
              </w:rPr>
              <w:t xml:space="preserve"> de </w:t>
            </w:r>
            <w:proofErr w:type="spellStart"/>
            <w:r w:rsidRPr="0015408C">
              <w:rPr>
                <w:rFonts w:cs="Arial"/>
                <w:szCs w:val="20"/>
              </w:rPr>
              <w:t>biogás</w:t>
            </w:r>
            <w:proofErr w:type="spellEnd"/>
            <w:r w:rsidRPr="0015408C">
              <w:rPr>
                <w:rFonts w:cs="Arial"/>
                <w:szCs w:val="20"/>
              </w:rPr>
              <w:t xml:space="preserve"> para </w:t>
            </w:r>
            <w:proofErr w:type="spellStart"/>
            <w:r w:rsidRPr="0015408C">
              <w:rPr>
                <w:rFonts w:cs="Arial"/>
                <w:szCs w:val="20"/>
              </w:rPr>
              <w:t>cozimento</w:t>
            </w:r>
            <w:proofErr w:type="spellEnd"/>
            <w:r w:rsidRPr="0015408C">
              <w:rPr>
                <w:rFonts w:cs="Arial"/>
                <w:szCs w:val="20"/>
              </w:rPr>
              <w:t xml:space="preserve"> (</w:t>
            </w:r>
            <w:proofErr w:type="spellStart"/>
            <w:r w:rsidRPr="0015408C">
              <w:rPr>
                <w:rFonts w:cs="Arial"/>
                <w:szCs w:val="20"/>
              </w:rPr>
              <w:t>entrega</w:t>
            </w:r>
            <w:proofErr w:type="spellEnd"/>
            <w:r w:rsidRPr="0015408C">
              <w:rPr>
                <w:rFonts w:cs="Arial"/>
                <w:szCs w:val="20"/>
              </w:rPr>
              <w:t xml:space="preserve"> </w:t>
            </w:r>
            <w:proofErr w:type="spellStart"/>
            <w:r w:rsidRPr="0015408C">
              <w:rPr>
                <w:rFonts w:cs="Arial"/>
                <w:szCs w:val="20"/>
              </w:rPr>
              <w:t>média</w:t>
            </w:r>
            <w:proofErr w:type="spellEnd"/>
            <w:r w:rsidRPr="0015408C">
              <w:rPr>
                <w:rFonts w:cs="Arial"/>
                <w:szCs w:val="20"/>
              </w:rPr>
              <w:t xml:space="preserve"> 2,5 </w:t>
            </w:r>
            <w:proofErr w:type="spellStart"/>
            <w:r w:rsidRPr="0015408C">
              <w:rPr>
                <w:rFonts w:cs="Arial"/>
                <w:szCs w:val="20"/>
              </w:rPr>
              <w:t>botijões</w:t>
            </w:r>
            <w:proofErr w:type="spellEnd"/>
            <w:r w:rsidRPr="0015408C">
              <w:rPr>
                <w:rFonts w:cs="Arial"/>
                <w:szCs w:val="20"/>
              </w:rPr>
              <w:t xml:space="preserve"> p13 por </w:t>
            </w:r>
            <w:proofErr w:type="spellStart"/>
            <w:r w:rsidRPr="0015408C">
              <w:rPr>
                <w:rFonts w:cs="Arial"/>
                <w:szCs w:val="20"/>
              </w:rPr>
              <w:t>mês</w:t>
            </w:r>
            <w:proofErr w:type="spellEnd"/>
            <w:r w:rsidRPr="0015408C">
              <w:rPr>
                <w:rFonts w:cs="Arial"/>
                <w:szCs w:val="20"/>
              </w:rPr>
              <w:t xml:space="preserve">) e </w:t>
            </w:r>
            <w:proofErr w:type="spellStart"/>
            <w:r w:rsidRPr="0015408C">
              <w:rPr>
                <w:rFonts w:cs="Arial"/>
                <w:szCs w:val="20"/>
              </w:rPr>
              <w:t>até</w:t>
            </w:r>
            <w:proofErr w:type="spellEnd"/>
            <w:r w:rsidRPr="0015408C">
              <w:rPr>
                <w:rFonts w:cs="Arial"/>
                <w:szCs w:val="20"/>
              </w:rPr>
              <w:t xml:space="preserve"> 60 </w:t>
            </w:r>
            <w:proofErr w:type="spellStart"/>
            <w:r w:rsidRPr="0015408C">
              <w:rPr>
                <w:rFonts w:cs="Arial"/>
                <w:szCs w:val="20"/>
              </w:rPr>
              <w:t>litros</w:t>
            </w:r>
            <w:proofErr w:type="spellEnd"/>
            <w:r w:rsidRPr="0015408C">
              <w:rPr>
                <w:rFonts w:cs="Arial"/>
                <w:szCs w:val="20"/>
              </w:rPr>
              <w:t xml:space="preserve"> </w:t>
            </w:r>
            <w:proofErr w:type="spellStart"/>
            <w:r w:rsidRPr="0015408C">
              <w:rPr>
                <w:rFonts w:cs="Arial"/>
                <w:szCs w:val="20"/>
              </w:rPr>
              <w:t>deBiofertilizante</w:t>
            </w:r>
            <w:proofErr w:type="spellEnd"/>
            <w:r w:rsidRPr="0015408C">
              <w:rPr>
                <w:rFonts w:cs="Arial"/>
                <w:szCs w:val="20"/>
              </w:rPr>
              <w:t xml:space="preserve"> </w:t>
            </w:r>
            <w:proofErr w:type="spellStart"/>
            <w:r w:rsidRPr="0015408C">
              <w:rPr>
                <w:rFonts w:cs="Arial"/>
                <w:szCs w:val="20"/>
              </w:rPr>
              <w:t>líquido</w:t>
            </w:r>
            <w:proofErr w:type="spellEnd"/>
            <w:r w:rsidRPr="0015408C">
              <w:rPr>
                <w:rFonts w:cs="Arial"/>
                <w:szCs w:val="20"/>
              </w:rPr>
              <w:t xml:space="preserve">; </w:t>
            </w:r>
            <w:proofErr w:type="spellStart"/>
            <w:r w:rsidRPr="0015408C">
              <w:rPr>
                <w:rFonts w:cs="Arial"/>
                <w:szCs w:val="20"/>
              </w:rPr>
              <w:t>ocupa</w:t>
            </w:r>
            <w:proofErr w:type="spellEnd"/>
            <w:r w:rsidRPr="0015408C">
              <w:rPr>
                <w:rFonts w:cs="Arial"/>
                <w:szCs w:val="20"/>
              </w:rPr>
              <w:t xml:space="preserve"> um </w:t>
            </w:r>
            <w:proofErr w:type="spellStart"/>
            <w:r w:rsidRPr="0015408C">
              <w:rPr>
                <w:rFonts w:cs="Arial"/>
                <w:szCs w:val="20"/>
              </w:rPr>
              <w:t>espaço</w:t>
            </w:r>
            <w:proofErr w:type="spellEnd"/>
            <w:r w:rsidRPr="0015408C">
              <w:rPr>
                <w:rFonts w:cs="Arial"/>
                <w:szCs w:val="20"/>
              </w:rPr>
              <w:t xml:space="preserve"> de 10m2Dimensões – 4.00m (c) x 1.70m (l) x 1.30m (a).</w:t>
            </w:r>
          </w:p>
        </w:tc>
        <w:tc>
          <w:tcPr>
            <w:tcW w:w="1851" w:type="dxa"/>
            <w:shd w:val="clear" w:color="auto" w:fill="auto"/>
            <w:vAlign w:val="center"/>
          </w:tcPr>
          <w:p w14:paraId="4412EF0D" w14:textId="77777777" w:rsidR="00545567" w:rsidRPr="0015408C" w:rsidRDefault="00545567" w:rsidP="00BF2C3F">
            <w:pPr>
              <w:spacing w:before="20" w:after="20"/>
              <w:jc w:val="center"/>
              <w:rPr>
                <w:rFonts w:cs="Arial"/>
                <w:szCs w:val="20"/>
              </w:rPr>
            </w:pPr>
            <w:r w:rsidRPr="0015408C">
              <w:rPr>
                <w:rFonts w:cs="Arial"/>
                <w:color w:val="000000"/>
                <w:szCs w:val="20"/>
                <w:lang w:val="pt-BR"/>
              </w:rPr>
              <w:t>BIOMOVEMENT AMBIENTAL LTDA</w:t>
            </w:r>
          </w:p>
        </w:tc>
      </w:tr>
      <w:tr w:rsidR="00545567" w:rsidRPr="0015408C" w14:paraId="4667FBE8" w14:textId="77777777" w:rsidTr="00BF2C3F">
        <w:trPr>
          <w:trHeight w:val="1311"/>
        </w:trPr>
        <w:tc>
          <w:tcPr>
            <w:tcW w:w="701" w:type="dxa"/>
            <w:shd w:val="clear" w:color="auto" w:fill="auto"/>
            <w:vAlign w:val="center"/>
          </w:tcPr>
          <w:p w14:paraId="5FEA4B2E" w14:textId="77777777" w:rsidR="00545567" w:rsidRPr="0015408C" w:rsidRDefault="00545567" w:rsidP="00BF2C3F">
            <w:pPr>
              <w:spacing w:before="20" w:after="20"/>
              <w:jc w:val="center"/>
              <w:rPr>
                <w:rFonts w:cs="Arial"/>
                <w:szCs w:val="20"/>
              </w:rPr>
            </w:pPr>
            <w:r w:rsidRPr="0015408C">
              <w:rPr>
                <w:rFonts w:cs="Arial"/>
                <w:szCs w:val="20"/>
              </w:rPr>
              <w:t>01</w:t>
            </w:r>
          </w:p>
        </w:tc>
        <w:tc>
          <w:tcPr>
            <w:tcW w:w="6885" w:type="dxa"/>
            <w:shd w:val="clear" w:color="auto" w:fill="auto"/>
            <w:vAlign w:val="center"/>
          </w:tcPr>
          <w:p w14:paraId="3A531CCC" w14:textId="77777777" w:rsidR="00545567" w:rsidRPr="0015408C" w:rsidRDefault="00545567" w:rsidP="00BF2C3F">
            <w:pPr>
              <w:spacing w:before="20" w:after="20" w:line="276" w:lineRule="auto"/>
              <w:ind w:left="142" w:right="81"/>
              <w:jc w:val="both"/>
              <w:rPr>
                <w:rFonts w:cs="Arial"/>
                <w:szCs w:val="20"/>
              </w:rPr>
            </w:pPr>
            <w:r w:rsidRPr="0015408C">
              <w:rPr>
                <w:rFonts w:cs="Arial"/>
                <w:szCs w:val="20"/>
              </w:rPr>
              <w:t xml:space="preserve">BIODIGESTOR AUTOSSUFICIENTE, MODELO GT-BIODIGEST 8m³ -CARACTERÍSTICAS: </w:t>
            </w:r>
            <w:proofErr w:type="spellStart"/>
            <w:r w:rsidRPr="0015408C">
              <w:rPr>
                <w:rFonts w:cs="Arial"/>
                <w:szCs w:val="20"/>
              </w:rPr>
              <w:t>Dimensões</w:t>
            </w:r>
            <w:proofErr w:type="spellEnd"/>
            <w:r w:rsidRPr="0015408C">
              <w:rPr>
                <w:rFonts w:cs="Arial"/>
                <w:szCs w:val="20"/>
              </w:rPr>
              <w:t xml:space="preserve"> </w:t>
            </w:r>
            <w:proofErr w:type="spellStart"/>
            <w:r w:rsidRPr="0015408C">
              <w:rPr>
                <w:rFonts w:cs="Arial"/>
                <w:szCs w:val="20"/>
              </w:rPr>
              <w:t>montado</w:t>
            </w:r>
            <w:proofErr w:type="spellEnd"/>
            <w:r w:rsidRPr="0015408C">
              <w:rPr>
                <w:rFonts w:cs="Arial"/>
                <w:szCs w:val="20"/>
              </w:rPr>
              <w:t>: 4500x1400x1400mm (</w:t>
            </w:r>
            <w:proofErr w:type="spellStart"/>
            <w:r w:rsidRPr="0015408C">
              <w:rPr>
                <w:rFonts w:cs="Arial"/>
                <w:szCs w:val="20"/>
              </w:rPr>
              <w:t>CxLxA</w:t>
            </w:r>
            <w:proofErr w:type="spellEnd"/>
            <w:r w:rsidRPr="0015408C">
              <w:rPr>
                <w:rFonts w:cs="Arial"/>
                <w:szCs w:val="20"/>
              </w:rPr>
              <w:t xml:space="preserve">); - Volume do </w:t>
            </w:r>
            <w:proofErr w:type="spellStart"/>
            <w:r w:rsidRPr="0015408C">
              <w:rPr>
                <w:rFonts w:cs="Arial"/>
                <w:szCs w:val="20"/>
              </w:rPr>
              <w:t>sistema</w:t>
            </w:r>
            <w:proofErr w:type="spellEnd"/>
            <w:r w:rsidRPr="0015408C">
              <w:rPr>
                <w:rFonts w:cs="Arial"/>
                <w:szCs w:val="20"/>
              </w:rPr>
              <w:t xml:space="preserve">: 8m³; - Volume total: 8000L; - Volume do </w:t>
            </w:r>
            <w:proofErr w:type="spellStart"/>
            <w:r w:rsidRPr="0015408C">
              <w:rPr>
                <w:rFonts w:cs="Arial"/>
                <w:szCs w:val="20"/>
              </w:rPr>
              <w:t>tanque</w:t>
            </w:r>
            <w:proofErr w:type="spellEnd"/>
            <w:r w:rsidRPr="0015408C">
              <w:rPr>
                <w:rFonts w:cs="Arial"/>
                <w:szCs w:val="20"/>
              </w:rPr>
              <w:t xml:space="preserve"> de </w:t>
            </w:r>
            <w:proofErr w:type="spellStart"/>
            <w:r w:rsidRPr="0015408C">
              <w:rPr>
                <w:rFonts w:cs="Arial"/>
                <w:szCs w:val="20"/>
              </w:rPr>
              <w:t>gás</w:t>
            </w:r>
            <w:proofErr w:type="spellEnd"/>
            <w:r w:rsidRPr="0015408C">
              <w:rPr>
                <w:rFonts w:cs="Arial"/>
                <w:szCs w:val="20"/>
              </w:rPr>
              <w:t xml:space="preserve"> (</w:t>
            </w:r>
            <w:proofErr w:type="spellStart"/>
            <w:r w:rsidRPr="0015408C">
              <w:rPr>
                <w:rFonts w:cs="Arial"/>
                <w:szCs w:val="20"/>
              </w:rPr>
              <w:t>gasômetro</w:t>
            </w:r>
            <w:proofErr w:type="spellEnd"/>
            <w:r w:rsidRPr="0015408C">
              <w:rPr>
                <w:rFonts w:cs="Arial"/>
                <w:szCs w:val="20"/>
              </w:rPr>
              <w:t xml:space="preserve">): 3000L; - Volume do </w:t>
            </w:r>
            <w:proofErr w:type="spellStart"/>
            <w:r w:rsidRPr="0015408C">
              <w:rPr>
                <w:rFonts w:cs="Arial"/>
                <w:szCs w:val="20"/>
              </w:rPr>
              <w:t>tanque</w:t>
            </w:r>
            <w:proofErr w:type="spellEnd"/>
            <w:r w:rsidRPr="0015408C">
              <w:rPr>
                <w:rFonts w:cs="Arial"/>
                <w:szCs w:val="20"/>
              </w:rPr>
              <w:t xml:space="preserve"> do digestor (</w:t>
            </w:r>
            <w:proofErr w:type="spellStart"/>
            <w:r w:rsidRPr="0015408C">
              <w:rPr>
                <w:rFonts w:cs="Arial"/>
                <w:szCs w:val="20"/>
              </w:rPr>
              <w:t>biodigestor</w:t>
            </w:r>
            <w:proofErr w:type="spellEnd"/>
            <w:r w:rsidRPr="0015408C">
              <w:rPr>
                <w:rFonts w:cs="Arial"/>
                <w:szCs w:val="20"/>
              </w:rPr>
              <w:t xml:space="preserve">): 5000L; Peso </w:t>
            </w:r>
            <w:proofErr w:type="spellStart"/>
            <w:r w:rsidRPr="0015408C">
              <w:rPr>
                <w:rFonts w:cs="Arial"/>
                <w:szCs w:val="20"/>
              </w:rPr>
              <w:t>equipamento</w:t>
            </w:r>
            <w:proofErr w:type="spellEnd"/>
            <w:r w:rsidRPr="0015408C">
              <w:rPr>
                <w:rFonts w:cs="Arial"/>
                <w:szCs w:val="20"/>
              </w:rPr>
              <w:t xml:space="preserve"> </w:t>
            </w:r>
            <w:proofErr w:type="spellStart"/>
            <w:r w:rsidRPr="0015408C">
              <w:rPr>
                <w:rFonts w:cs="Arial"/>
                <w:szCs w:val="20"/>
              </w:rPr>
              <w:t>cheio</w:t>
            </w:r>
            <w:proofErr w:type="spellEnd"/>
            <w:r w:rsidRPr="0015408C">
              <w:rPr>
                <w:rFonts w:cs="Arial"/>
                <w:szCs w:val="20"/>
              </w:rPr>
              <w:t>: +/- 5000kg;</w:t>
            </w:r>
          </w:p>
        </w:tc>
        <w:tc>
          <w:tcPr>
            <w:tcW w:w="1851" w:type="dxa"/>
            <w:shd w:val="clear" w:color="auto" w:fill="auto"/>
            <w:vAlign w:val="center"/>
          </w:tcPr>
          <w:p w14:paraId="218485F8" w14:textId="77777777" w:rsidR="00545567" w:rsidRPr="0015408C" w:rsidRDefault="00545567" w:rsidP="00BF2C3F">
            <w:pPr>
              <w:spacing w:before="20" w:after="20"/>
              <w:jc w:val="center"/>
              <w:rPr>
                <w:rFonts w:cs="Arial"/>
                <w:szCs w:val="20"/>
              </w:rPr>
            </w:pPr>
            <w:r w:rsidRPr="0015408C">
              <w:rPr>
                <w:rFonts w:cs="Arial"/>
                <w:szCs w:val="20"/>
              </w:rPr>
              <w:t>GAIATEC COMERCIO E SERVICOS DE AUTOMACAO</w:t>
            </w:r>
          </w:p>
          <w:p w14:paraId="741435FC" w14:textId="77777777" w:rsidR="00545567" w:rsidRPr="0015408C" w:rsidRDefault="00545567" w:rsidP="00BF2C3F">
            <w:pPr>
              <w:spacing w:before="20" w:after="20"/>
              <w:jc w:val="center"/>
              <w:rPr>
                <w:rFonts w:cs="Arial"/>
                <w:szCs w:val="20"/>
              </w:rPr>
            </w:pPr>
            <w:r w:rsidRPr="0015408C">
              <w:rPr>
                <w:rFonts w:cs="Arial"/>
                <w:szCs w:val="20"/>
              </w:rPr>
              <w:t>E SISTEMA DO BRASIL</w:t>
            </w:r>
          </w:p>
        </w:tc>
      </w:tr>
    </w:tbl>
    <w:p w14:paraId="1E37DAC2"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contextualSpacing w:val="0"/>
        <w:jc w:val="center"/>
        <w:rPr>
          <w:sz w:val="20"/>
          <w:szCs w:val="20"/>
        </w:rPr>
      </w:pPr>
      <w:r w:rsidRPr="0015408C">
        <w:rPr>
          <w:sz w:val="20"/>
          <w:szCs w:val="20"/>
        </w:rPr>
        <w:t>Tabela 1 – indicação de marca/modelo</w:t>
      </w:r>
    </w:p>
    <w:p w14:paraId="5FD01865" w14:textId="77777777" w:rsidR="00545567" w:rsidRPr="0015408C" w:rsidRDefault="00545567" w:rsidP="00545567">
      <w:pPr>
        <w:pStyle w:val="PargrafodaLista"/>
        <w:widowControl w:val="0"/>
        <w:numPr>
          <w:ilvl w:val="0"/>
          <w:numId w:val="42"/>
        </w:numPr>
        <w:shd w:val="clear" w:color="auto" w:fill="D9D9D9" w:themeFill="background1" w:themeFillShade="D9"/>
        <w:autoSpaceDE w:val="0"/>
        <w:autoSpaceDN w:val="0"/>
        <w:spacing w:beforeLines="80" w:before="192" w:afterLines="80" w:after="192" w:line="360" w:lineRule="auto"/>
        <w:contextualSpacing w:val="0"/>
        <w:jc w:val="both"/>
        <w:rPr>
          <w:sz w:val="20"/>
          <w:szCs w:val="20"/>
        </w:rPr>
      </w:pPr>
      <w:r w:rsidRPr="0015408C">
        <w:rPr>
          <w:sz w:val="20"/>
          <w:szCs w:val="20"/>
        </w:rPr>
        <w:t>A JUSTIFICATIVA PARA A INDICAÇÃO DESTAS MARCAS OU MODELOS SE DEVE</w:t>
      </w:r>
    </w:p>
    <w:p w14:paraId="4D44C550"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425"/>
        <w:contextualSpacing w:val="0"/>
        <w:jc w:val="both"/>
        <w:rPr>
          <w:sz w:val="20"/>
          <w:szCs w:val="20"/>
        </w:rPr>
      </w:pPr>
      <w:r w:rsidRPr="0015408C">
        <w:rPr>
          <w:sz w:val="20"/>
          <w:szCs w:val="20"/>
        </w:rPr>
        <w:t>em decorrência da necessidade de padronização do objeto;</w:t>
      </w:r>
    </w:p>
    <w:p w14:paraId="62527A1B"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425"/>
        <w:contextualSpacing w:val="0"/>
        <w:jc w:val="both"/>
        <w:rPr>
          <w:sz w:val="20"/>
          <w:szCs w:val="20"/>
        </w:rPr>
      </w:pPr>
      <w:r w:rsidRPr="0015408C">
        <w:rPr>
          <w:sz w:val="20"/>
          <w:szCs w:val="20"/>
        </w:rPr>
        <w:t xml:space="preserve">em decorrência da necessidade de manter a compatibilidade com plataformas e padrões fixados pela CONCEDENTE do recurso; </w:t>
      </w:r>
    </w:p>
    <w:p w14:paraId="11235B2B"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425"/>
        <w:contextualSpacing w:val="0"/>
        <w:jc w:val="both"/>
        <w:rPr>
          <w:sz w:val="20"/>
          <w:szCs w:val="20"/>
        </w:rPr>
      </w:pPr>
      <w:r w:rsidRPr="0015408C">
        <w:rPr>
          <w:sz w:val="20"/>
          <w:szCs w:val="20"/>
        </w:rPr>
        <w:t>em virtude de determinada marca ou modelo comercializados por mais de um fornecedor forem os únicos capazes de atender às necessidades do contratante;</w:t>
      </w:r>
    </w:p>
    <w:p w14:paraId="146D2FAE"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425"/>
        <w:contextualSpacing w:val="0"/>
        <w:jc w:val="both"/>
        <w:rPr>
          <w:sz w:val="20"/>
          <w:szCs w:val="20"/>
        </w:rPr>
      </w:pPr>
      <w:r w:rsidRPr="0015408C">
        <w:rPr>
          <w:sz w:val="20"/>
          <w:szCs w:val="20"/>
        </w:rPr>
        <w:t>em razão da descrição do objeto a ser licitado puder ser mais bem compreendida pela identificação de determinada marca ou determinado modelo aptos a servir apenas como referência.</w:t>
      </w:r>
    </w:p>
    <w:p w14:paraId="3BCADC62"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hanging="425"/>
        <w:contextualSpacing w:val="0"/>
        <w:jc w:val="both"/>
        <w:rPr>
          <w:sz w:val="20"/>
          <w:szCs w:val="20"/>
        </w:rPr>
      </w:pPr>
      <w:r w:rsidRPr="0015408C">
        <w:rPr>
          <w:sz w:val="20"/>
          <w:szCs w:val="20"/>
        </w:rPr>
        <w:t>A identificação das soluções praticadas pelo mercado (produtos, fornecedores, fabricantes etc.) que atendem aos requisitos especificados ocorrerá através da apresentação de contratações realizadas pela Administração Pública.</w:t>
      </w:r>
    </w:p>
    <w:p w14:paraId="707581F3"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rPr>
      </w:pPr>
      <w:r w:rsidRPr="0015408C">
        <w:rPr>
          <w:rFonts w:cs="Arial"/>
          <w:b w:val="0"/>
          <w:bCs/>
        </w:rPr>
        <w:lastRenderedPageBreak/>
        <w:t>DESCRIÇÃO DA SOLUÇÃO COMO UM TODO</w:t>
      </w:r>
    </w:p>
    <w:p w14:paraId="67074C20"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contextualSpacing w:val="0"/>
        <w:jc w:val="both"/>
        <w:rPr>
          <w:sz w:val="20"/>
          <w:szCs w:val="20"/>
        </w:rPr>
      </w:pPr>
      <w:r>
        <w:rPr>
          <w:sz w:val="20"/>
          <w:szCs w:val="20"/>
        </w:rPr>
        <w:t>A aquisição</w:t>
      </w:r>
      <w:r w:rsidRPr="0015408C">
        <w:rPr>
          <w:sz w:val="20"/>
          <w:szCs w:val="20"/>
        </w:rPr>
        <w:t xml:space="preserve"> deste item está planejad</w:t>
      </w:r>
      <w:r>
        <w:rPr>
          <w:sz w:val="20"/>
          <w:szCs w:val="20"/>
        </w:rPr>
        <w:t>a</w:t>
      </w:r>
      <w:r w:rsidRPr="0015408C">
        <w:rPr>
          <w:sz w:val="20"/>
          <w:szCs w:val="20"/>
        </w:rPr>
        <w:t xml:space="preserve"> para ser oferecid</w:t>
      </w:r>
      <w:r>
        <w:rPr>
          <w:sz w:val="20"/>
          <w:szCs w:val="20"/>
        </w:rPr>
        <w:t>a em</w:t>
      </w:r>
      <w:r w:rsidRPr="0015408C">
        <w:rPr>
          <w:sz w:val="20"/>
          <w:szCs w:val="20"/>
        </w:rPr>
        <w:t xml:space="preserve"> uma entrega única. </w:t>
      </w:r>
    </w:p>
    <w:p w14:paraId="1E00436A"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contextualSpacing w:val="0"/>
        <w:jc w:val="both"/>
        <w:rPr>
          <w:sz w:val="20"/>
          <w:szCs w:val="20"/>
        </w:rPr>
      </w:pPr>
      <w:r w:rsidRPr="0015408C">
        <w:rPr>
          <w:sz w:val="20"/>
          <w:szCs w:val="20"/>
        </w:rPr>
        <w:t xml:space="preserve"> A aquisição será por meio de realização de procedimento de LICITAÇÃO, na modalidade DISPENSA DE LICITAÇÃO, sob a forma ELETRÔNICA, com adoção do critério de julgamento pelo MENOR PREÇO POR ITEM.</w:t>
      </w:r>
    </w:p>
    <w:p w14:paraId="0B27008B"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contextualSpacing w:val="0"/>
        <w:jc w:val="both"/>
        <w:rPr>
          <w:sz w:val="20"/>
          <w:szCs w:val="20"/>
        </w:rPr>
      </w:pPr>
      <w:r w:rsidRPr="0015408C">
        <w:rPr>
          <w:sz w:val="20"/>
          <w:szCs w:val="20"/>
        </w:rPr>
        <w:t xml:space="preserve"> A modalidade de DISPENSA DE LICITAÇÃO, está em consonância com a Lei n° 14.133/2021:</w:t>
      </w:r>
    </w:p>
    <w:p w14:paraId="724C8F76" w14:textId="77777777" w:rsidR="00545567" w:rsidRPr="0015408C" w:rsidRDefault="00545567" w:rsidP="00545567">
      <w:pPr>
        <w:spacing w:beforeLines="80" w:before="192" w:afterLines="80" w:after="192"/>
        <w:ind w:left="3540"/>
        <w:jc w:val="both"/>
        <w:rPr>
          <w:rFonts w:cs="Arial"/>
          <w:i/>
          <w:szCs w:val="20"/>
        </w:rPr>
      </w:pPr>
      <w:r w:rsidRPr="0015408C">
        <w:rPr>
          <w:rFonts w:cs="Arial"/>
          <w:i/>
          <w:szCs w:val="20"/>
        </w:rPr>
        <w:t>“Seção III</w:t>
      </w:r>
    </w:p>
    <w:p w14:paraId="7E28A031" w14:textId="77777777" w:rsidR="00545567" w:rsidRPr="0015408C" w:rsidRDefault="00545567" w:rsidP="00545567">
      <w:pPr>
        <w:spacing w:beforeLines="80" w:before="192" w:afterLines="80" w:after="192"/>
        <w:ind w:left="3540"/>
        <w:jc w:val="both"/>
        <w:rPr>
          <w:rFonts w:cs="Arial"/>
          <w:i/>
          <w:szCs w:val="20"/>
        </w:rPr>
      </w:pPr>
      <w:r w:rsidRPr="0015408C">
        <w:rPr>
          <w:rFonts w:cs="Arial"/>
          <w:i/>
          <w:szCs w:val="20"/>
        </w:rPr>
        <w:t>Da Dispensa de Licitação</w:t>
      </w:r>
    </w:p>
    <w:p w14:paraId="77968197" w14:textId="77777777" w:rsidR="00545567" w:rsidRPr="0015408C" w:rsidRDefault="00545567" w:rsidP="00545567">
      <w:pPr>
        <w:spacing w:beforeLines="80" w:before="192" w:afterLines="80" w:after="192"/>
        <w:ind w:left="3540"/>
        <w:jc w:val="both"/>
        <w:rPr>
          <w:rFonts w:cs="Arial"/>
          <w:i/>
          <w:szCs w:val="20"/>
        </w:rPr>
      </w:pPr>
      <w:r w:rsidRPr="0015408C">
        <w:rPr>
          <w:rFonts w:cs="Arial"/>
          <w:i/>
          <w:szCs w:val="20"/>
        </w:rPr>
        <w:t>Art. 75. É dispensável a licitação:</w:t>
      </w:r>
    </w:p>
    <w:p w14:paraId="63F67F8E" w14:textId="77777777" w:rsidR="00545567" w:rsidRPr="0015408C" w:rsidRDefault="00545567" w:rsidP="00545567">
      <w:pPr>
        <w:spacing w:beforeLines="80" w:before="192" w:afterLines="80" w:after="192"/>
        <w:ind w:left="3540"/>
        <w:jc w:val="both"/>
        <w:rPr>
          <w:rFonts w:cs="Arial"/>
          <w:i/>
          <w:szCs w:val="20"/>
        </w:rPr>
      </w:pPr>
      <w:r w:rsidRPr="0015408C">
        <w:rPr>
          <w:rFonts w:cs="Arial"/>
          <w:i/>
          <w:szCs w:val="20"/>
        </w:rPr>
        <w:t xml:space="preserve">II - </w:t>
      </w:r>
      <w:proofErr w:type="gramStart"/>
      <w:r w:rsidRPr="0015408C">
        <w:rPr>
          <w:rFonts w:cs="Arial"/>
          <w:i/>
          <w:szCs w:val="20"/>
        </w:rPr>
        <w:t>para</w:t>
      </w:r>
      <w:proofErr w:type="gramEnd"/>
      <w:r w:rsidRPr="0015408C">
        <w:rPr>
          <w:rFonts w:cs="Arial"/>
          <w:i/>
          <w:szCs w:val="20"/>
        </w:rPr>
        <w:t xml:space="preserve"> contratação que envolva valores inferiores a R$ 50.000,00 (cinquenta mil reais), no caso de outros serviços e compras;”</w:t>
      </w:r>
    </w:p>
    <w:p w14:paraId="0288549D"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567"/>
        <w:contextualSpacing w:val="0"/>
        <w:jc w:val="both"/>
        <w:rPr>
          <w:sz w:val="20"/>
          <w:szCs w:val="20"/>
        </w:rPr>
      </w:pPr>
      <w:r w:rsidRPr="0015408C">
        <w:rPr>
          <w:sz w:val="20"/>
          <w:szCs w:val="20"/>
        </w:rPr>
        <w:t>Com validade de 12 meses, comprando a administração a quantidade necessária para atender as condições do Programa Itaipu Mais que Energia.</w:t>
      </w:r>
    </w:p>
    <w:p w14:paraId="4322BF56" w14:textId="77777777" w:rsidR="00545567" w:rsidRPr="0015408C" w:rsidRDefault="00545567" w:rsidP="00545567">
      <w:pPr>
        <w:pStyle w:val="PargrafodaLista"/>
        <w:numPr>
          <w:ilvl w:val="0"/>
          <w:numId w:val="42"/>
        </w:numPr>
        <w:shd w:val="clear" w:color="auto" w:fill="F2F2F2" w:themeFill="background1" w:themeFillShade="F2"/>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ESTIMATIVA DO VALOR DA CONTRATAÇÃO</w:t>
      </w:r>
    </w:p>
    <w:p w14:paraId="271317D8"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contextualSpacing w:val="0"/>
        <w:jc w:val="both"/>
        <w:rPr>
          <w:sz w:val="20"/>
          <w:szCs w:val="20"/>
        </w:rPr>
      </w:pPr>
      <w:r w:rsidRPr="0015408C">
        <w:rPr>
          <w:sz w:val="20"/>
          <w:szCs w:val="20"/>
        </w:rPr>
        <w:t>Quanto ao valor máximo da contratação:</w:t>
      </w:r>
    </w:p>
    <w:p w14:paraId="22867C88" w14:textId="77777777" w:rsidR="00545567" w:rsidRPr="002421EB" w:rsidRDefault="00545567" w:rsidP="00545567">
      <w:pPr>
        <w:pStyle w:val="PargrafodaLista"/>
        <w:numPr>
          <w:ilvl w:val="2"/>
          <w:numId w:val="42"/>
        </w:numPr>
        <w:spacing w:beforeLines="80" w:before="192" w:afterLines="80" w:after="192" w:line="360" w:lineRule="auto"/>
        <w:ind w:left="1560" w:hanging="142"/>
        <w:contextualSpacing w:val="0"/>
        <w:jc w:val="both"/>
        <w:textAlignment w:val="baseline"/>
        <w:rPr>
          <w:rFonts w:eastAsia="Times New Roman"/>
          <w:b/>
          <w:sz w:val="20"/>
          <w:szCs w:val="20"/>
          <w:lang w:eastAsia="pt-BR"/>
        </w:rPr>
      </w:pPr>
      <w:r w:rsidRPr="0015408C">
        <w:rPr>
          <w:rFonts w:eastAsia="Times New Roman"/>
          <w:sz w:val="20"/>
          <w:szCs w:val="20"/>
          <w:lang w:eastAsia="pt-BR"/>
        </w:rPr>
        <w:t xml:space="preserve">Valor total (R$): </w:t>
      </w:r>
      <w:r w:rsidRPr="002421EB">
        <w:rPr>
          <w:b/>
          <w:bCs/>
          <w:sz w:val="20"/>
          <w:szCs w:val="20"/>
        </w:rPr>
        <w:t>14.794,90</w:t>
      </w:r>
    </w:p>
    <w:p w14:paraId="1C6436B0" w14:textId="77777777" w:rsidR="00545567" w:rsidRPr="0015408C" w:rsidRDefault="00545567" w:rsidP="00545567">
      <w:pPr>
        <w:pStyle w:val="PargrafodaLista"/>
        <w:widowControl w:val="0"/>
        <w:numPr>
          <w:ilvl w:val="2"/>
          <w:numId w:val="42"/>
        </w:numPr>
        <w:autoSpaceDE w:val="0"/>
        <w:autoSpaceDN w:val="0"/>
        <w:spacing w:beforeLines="80" w:before="192" w:afterLines="80" w:after="192" w:line="360" w:lineRule="auto"/>
        <w:ind w:left="1560" w:hanging="142"/>
        <w:contextualSpacing w:val="0"/>
        <w:jc w:val="both"/>
        <w:rPr>
          <w:sz w:val="20"/>
          <w:szCs w:val="20"/>
        </w:rPr>
      </w:pPr>
      <w:r w:rsidRPr="0015408C">
        <w:rPr>
          <w:sz w:val="20"/>
          <w:szCs w:val="20"/>
        </w:rPr>
        <w:t xml:space="preserve">Perante a pesquisa ao mercado específico se estima neste processo uma despesa de </w:t>
      </w:r>
      <w:r w:rsidRPr="0015408C">
        <w:rPr>
          <w:b/>
          <w:bCs/>
          <w:sz w:val="20"/>
          <w:szCs w:val="20"/>
        </w:rPr>
        <w:t>R$ 14.794,90 (quatorze mil setecentos e noventa e quatro reais e noventa centavos)</w:t>
      </w:r>
      <w:r w:rsidRPr="0015408C">
        <w:rPr>
          <w:bCs/>
          <w:sz w:val="20"/>
          <w:szCs w:val="20"/>
        </w:rPr>
        <w:t xml:space="preserve"> </w:t>
      </w:r>
      <w:r w:rsidRPr="0015408C">
        <w:rPr>
          <w:sz w:val="20"/>
          <w:szCs w:val="20"/>
        </w:rPr>
        <w:t>para quantidade estimada.</w:t>
      </w:r>
    </w:p>
    <w:p w14:paraId="4B92CA24" w14:textId="77777777" w:rsidR="00545567" w:rsidRPr="0015408C"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 xml:space="preserve">Considerando o Art. 6º da IN nº 73/2020, foi utilizado, como método para obtenção do preço estimado por item, a média aritmética e mediana dos valores obtidos na pesquisa de preços, sobre um conjunto de três preços. </w:t>
      </w:r>
    </w:p>
    <w:p w14:paraId="59619680" w14:textId="77777777" w:rsidR="00545567" w:rsidRDefault="00545567" w:rsidP="00545567">
      <w:pPr>
        <w:pStyle w:val="PargrafodaLista"/>
        <w:numPr>
          <w:ilvl w:val="1"/>
          <w:numId w:val="42"/>
        </w:numPr>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Foi utilizada selecionada a metodologia da média aritmética dos valores obtidos na pesquisa de preços, para verificar o preço mais vantajosos com a desconsideração de valores inexequíveis, inconsistentes e excessivamente elevados, para estabelecer um preço de referência condizente com o praticado no mercado.</w:t>
      </w:r>
    </w:p>
    <w:p w14:paraId="0FD79B06" w14:textId="77777777" w:rsidR="00545567" w:rsidRPr="0015408C" w:rsidRDefault="00545567" w:rsidP="00545567">
      <w:pPr>
        <w:pStyle w:val="PargrafodaLista"/>
        <w:widowControl w:val="0"/>
        <w:numPr>
          <w:ilvl w:val="0"/>
          <w:numId w:val="42"/>
        </w:numPr>
        <w:shd w:val="clear" w:color="auto" w:fill="D9D9D9" w:themeFill="background1" w:themeFillShade="D9"/>
        <w:autoSpaceDE w:val="0"/>
        <w:autoSpaceDN w:val="0"/>
        <w:spacing w:beforeLines="80" w:before="192" w:afterLines="80" w:after="192" w:line="360" w:lineRule="auto"/>
        <w:contextualSpacing w:val="0"/>
        <w:jc w:val="both"/>
        <w:outlineLvl w:val="0"/>
        <w:rPr>
          <w:sz w:val="20"/>
          <w:szCs w:val="20"/>
        </w:rPr>
      </w:pPr>
      <w:r w:rsidRPr="0015408C">
        <w:rPr>
          <w:sz w:val="20"/>
          <w:szCs w:val="20"/>
        </w:rPr>
        <w:t>JUSTIFICATIVA PARA O PARCELAMENTO OU NÃO DA SOLUÇÃO</w:t>
      </w:r>
    </w:p>
    <w:p w14:paraId="5D62E595" w14:textId="77777777" w:rsidR="00545567" w:rsidRPr="0015408C" w:rsidRDefault="00545567" w:rsidP="00545567">
      <w:pPr>
        <w:spacing w:beforeLines="80" w:before="192" w:afterLines="80" w:after="192" w:line="360" w:lineRule="auto"/>
        <w:jc w:val="both"/>
        <w:rPr>
          <w:szCs w:val="20"/>
        </w:rPr>
      </w:pPr>
      <w:r w:rsidRPr="0015408C">
        <w:rPr>
          <w:szCs w:val="20"/>
        </w:rPr>
        <w:lastRenderedPageBreak/>
        <w:t>Não será adotado parcelamento da solução, pois, o atendimento será pontual e definitivo para a problemática verificada. O objeto foi considerado indivisível.</w:t>
      </w:r>
    </w:p>
    <w:p w14:paraId="360E6C02" w14:textId="77777777" w:rsidR="00545567" w:rsidRPr="0015408C" w:rsidRDefault="00545567" w:rsidP="00545567">
      <w:pPr>
        <w:pStyle w:val="PargrafodaLista"/>
        <w:numPr>
          <w:ilvl w:val="0"/>
          <w:numId w:val="42"/>
        </w:numPr>
        <w:shd w:val="clear" w:color="auto" w:fill="D9D9D9" w:themeFill="background1" w:themeFillShade="D9"/>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CONTRATAÇÕES CORRELATAS E/OU INTERDEPENDENTES</w:t>
      </w:r>
    </w:p>
    <w:p w14:paraId="62524B43" w14:textId="77777777" w:rsidR="00545567" w:rsidRDefault="00545567" w:rsidP="00545567">
      <w:pPr>
        <w:spacing w:beforeLines="80" w:before="192" w:afterLines="80" w:after="192" w:line="360" w:lineRule="auto"/>
        <w:jc w:val="both"/>
        <w:rPr>
          <w:szCs w:val="20"/>
        </w:rPr>
      </w:pPr>
      <w:r w:rsidRPr="0015408C">
        <w:rPr>
          <w:szCs w:val="20"/>
        </w:rPr>
        <w:t>Não existem para a contratação desta demanda as contratações correlatas nem interdependentes.</w:t>
      </w:r>
    </w:p>
    <w:p w14:paraId="0A1E2E92" w14:textId="77777777" w:rsidR="00545567" w:rsidRPr="0015408C" w:rsidRDefault="00545567" w:rsidP="00545567">
      <w:pPr>
        <w:spacing w:beforeLines="80" w:before="192" w:afterLines="80" w:after="192" w:line="360" w:lineRule="auto"/>
        <w:jc w:val="both"/>
        <w:rPr>
          <w:szCs w:val="20"/>
        </w:rPr>
      </w:pPr>
    </w:p>
    <w:p w14:paraId="42ED59BA" w14:textId="77777777" w:rsidR="00545567" w:rsidRPr="0015408C" w:rsidRDefault="00545567" w:rsidP="00545567">
      <w:pPr>
        <w:pStyle w:val="PargrafodaLista"/>
        <w:numPr>
          <w:ilvl w:val="0"/>
          <w:numId w:val="42"/>
        </w:numPr>
        <w:shd w:val="clear" w:color="auto" w:fill="D9D9D9" w:themeFill="background1" w:themeFillShade="D9"/>
        <w:spacing w:beforeLines="80" w:before="192" w:afterLines="80" w:after="192" w:line="360" w:lineRule="auto"/>
        <w:contextualSpacing w:val="0"/>
        <w:jc w:val="both"/>
        <w:textAlignment w:val="baseline"/>
        <w:rPr>
          <w:rFonts w:eastAsia="Times New Roman"/>
          <w:sz w:val="20"/>
          <w:szCs w:val="20"/>
          <w:lang w:eastAsia="pt-BR"/>
        </w:rPr>
      </w:pPr>
      <w:r w:rsidRPr="0015408C">
        <w:rPr>
          <w:rFonts w:eastAsia="Times New Roman"/>
          <w:sz w:val="20"/>
          <w:szCs w:val="20"/>
          <w:lang w:eastAsia="pt-BR"/>
        </w:rPr>
        <w:t>PREVISÃO DA CONTRATAÇÃO NO PLANO DE CONTRATAÇÕES ANUAL</w:t>
      </w:r>
    </w:p>
    <w:p w14:paraId="26980160" w14:textId="77777777" w:rsidR="00545567" w:rsidRPr="0015408C" w:rsidRDefault="00545567" w:rsidP="00545567">
      <w:pPr>
        <w:spacing w:beforeLines="80" w:before="192" w:afterLines="80" w:after="192" w:line="360" w:lineRule="auto"/>
        <w:jc w:val="both"/>
        <w:rPr>
          <w:szCs w:val="20"/>
        </w:rPr>
      </w:pPr>
      <w:r w:rsidRPr="0015408C">
        <w:rPr>
          <w:szCs w:val="20"/>
        </w:rPr>
        <w:t>Não foi feito o PCA para o ano 2.024, porém o serviço objeto dessa contratação é indispensável para a Administração Pública.</w:t>
      </w:r>
    </w:p>
    <w:p w14:paraId="30797A52" w14:textId="77777777" w:rsidR="00545567" w:rsidRPr="0015408C" w:rsidRDefault="00545567" w:rsidP="00545567">
      <w:pPr>
        <w:pStyle w:val="PargrafodaLista"/>
        <w:widowControl w:val="0"/>
        <w:numPr>
          <w:ilvl w:val="0"/>
          <w:numId w:val="42"/>
        </w:numPr>
        <w:shd w:val="clear" w:color="auto" w:fill="D9D9D9" w:themeFill="background1" w:themeFillShade="D9"/>
        <w:autoSpaceDE w:val="0"/>
        <w:autoSpaceDN w:val="0"/>
        <w:spacing w:beforeLines="80" w:before="192" w:afterLines="80" w:after="192" w:line="360" w:lineRule="auto"/>
        <w:contextualSpacing w:val="0"/>
        <w:rPr>
          <w:rFonts w:eastAsia="MS Gothic"/>
          <w:sz w:val="20"/>
          <w:szCs w:val="20"/>
          <w:lang w:eastAsia="pt-BR"/>
        </w:rPr>
      </w:pPr>
      <w:r w:rsidRPr="0015408C">
        <w:rPr>
          <w:sz w:val="20"/>
          <w:szCs w:val="20"/>
        </w:rPr>
        <w:t xml:space="preserve"> RESULTADOS E </w:t>
      </w:r>
      <w:r w:rsidRPr="0015408C">
        <w:rPr>
          <w:rFonts w:eastAsia="MS Gothic"/>
          <w:sz w:val="20"/>
          <w:szCs w:val="20"/>
          <w:lang w:eastAsia="pt-BR"/>
        </w:rPr>
        <w:t>BENEFÍCIOS A SEREM ALCANÇADOS COM A CONTRATAÇÃO</w:t>
      </w:r>
    </w:p>
    <w:p w14:paraId="3F566957" w14:textId="77777777" w:rsidR="00545567" w:rsidRPr="0015408C" w:rsidRDefault="00545567" w:rsidP="00545567">
      <w:pPr>
        <w:adjustRightInd w:val="0"/>
        <w:spacing w:beforeLines="80" w:before="192" w:afterLines="80" w:after="192" w:line="276" w:lineRule="auto"/>
        <w:ind w:firstLine="567"/>
        <w:jc w:val="both"/>
        <w:rPr>
          <w:szCs w:val="20"/>
        </w:rPr>
      </w:pPr>
      <w:r w:rsidRPr="0015408C">
        <w:rPr>
          <w:szCs w:val="20"/>
        </w:rPr>
        <w:t>Pretende-se contratar os itens descritos no Edital ao menor preço, com a qualidade e especificações garantidas, visando atender às necessidades da Administração Municipal e do Programa criado pela empresa Itaipu Binacional, de forma eficaz e eficiente.</w:t>
      </w:r>
    </w:p>
    <w:p w14:paraId="7114085E" w14:textId="77777777" w:rsidR="00545567" w:rsidRPr="0015408C" w:rsidRDefault="00545567" w:rsidP="00545567">
      <w:pPr>
        <w:spacing w:beforeLines="80" w:before="192" w:afterLines="80" w:after="192" w:line="276" w:lineRule="auto"/>
        <w:ind w:firstLine="567"/>
        <w:jc w:val="both"/>
        <w:rPr>
          <w:szCs w:val="20"/>
        </w:rPr>
      </w:pPr>
      <w:r w:rsidRPr="0015408C">
        <w:rPr>
          <w:szCs w:val="20"/>
        </w:rPr>
        <w:t xml:space="preserve">Promover de forma segura e benéfica o manuseio ambientalmente adequado dos resíduos orgânicos no próprio local de geração, possibilitando a sua destinação correta e consequentemente reduzindo o volume desses resíduos enviados para aterros sanitários, lixões ou descartados na natureza. </w:t>
      </w:r>
    </w:p>
    <w:p w14:paraId="2891EF38" w14:textId="77777777" w:rsidR="00545567" w:rsidRPr="0015408C" w:rsidRDefault="00545567" w:rsidP="00545567">
      <w:pPr>
        <w:spacing w:beforeLines="80" w:before="192" w:afterLines="80" w:after="192" w:line="276" w:lineRule="auto"/>
        <w:ind w:firstLine="567"/>
        <w:jc w:val="both"/>
        <w:rPr>
          <w:szCs w:val="20"/>
        </w:rPr>
      </w:pPr>
      <w:r w:rsidRPr="0015408C">
        <w:rPr>
          <w:szCs w:val="20"/>
        </w:rPr>
        <w:t>Aumentar indicadores de saúde e saneamento, contribuindo para a diminuição da insalubridade dos ambientes internos e externos e são uma solução econômica para a redução de operações de coleta, transporte e destinação desses resíduos.</w:t>
      </w:r>
    </w:p>
    <w:p w14:paraId="0192EE92" w14:textId="77777777" w:rsidR="00545567" w:rsidRPr="0015408C" w:rsidRDefault="00545567" w:rsidP="00545567">
      <w:pPr>
        <w:pStyle w:val="Nivel1"/>
        <w:numPr>
          <w:ilvl w:val="0"/>
          <w:numId w:val="42"/>
        </w:numPr>
        <w:shd w:val="clear" w:color="auto" w:fill="D9D9D9"/>
        <w:spacing w:beforeLines="80" w:before="192" w:afterLines="80" w:after="192" w:line="360" w:lineRule="auto"/>
        <w:textAlignment w:val="baseline"/>
        <w:rPr>
          <w:rFonts w:cs="Arial"/>
          <w:b w:val="0"/>
          <w:color w:val="auto"/>
          <w:lang w:eastAsia="en-US"/>
        </w:rPr>
      </w:pPr>
      <w:r w:rsidRPr="0015408C">
        <w:rPr>
          <w:rFonts w:cs="Arial"/>
          <w:b w:val="0"/>
          <w:color w:val="auto"/>
          <w:lang w:eastAsia="en-US"/>
        </w:rPr>
        <w:t>PROVIDÊNCIAS A SEREM ADOTADAS</w:t>
      </w:r>
    </w:p>
    <w:p w14:paraId="7CD7057E"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426"/>
        <w:contextualSpacing w:val="0"/>
        <w:jc w:val="both"/>
        <w:rPr>
          <w:sz w:val="20"/>
          <w:szCs w:val="20"/>
        </w:rPr>
      </w:pPr>
      <w:r w:rsidRPr="0015408C">
        <w:rPr>
          <w:sz w:val="20"/>
          <w:szCs w:val="20"/>
        </w:rPr>
        <w:t>A(s) empresa(s) contratada(s) deverá(</w:t>
      </w:r>
      <w:proofErr w:type="spellStart"/>
      <w:r w:rsidRPr="0015408C">
        <w:rPr>
          <w:sz w:val="20"/>
          <w:szCs w:val="20"/>
        </w:rPr>
        <w:t>ão</w:t>
      </w:r>
      <w:proofErr w:type="spellEnd"/>
      <w:r w:rsidRPr="0015408C">
        <w:rPr>
          <w:sz w:val="20"/>
          <w:szCs w:val="20"/>
        </w:rPr>
        <w:t>) deverá(</w:t>
      </w:r>
      <w:proofErr w:type="spellStart"/>
      <w:r w:rsidRPr="0015408C">
        <w:rPr>
          <w:sz w:val="20"/>
          <w:szCs w:val="20"/>
        </w:rPr>
        <w:t>ão</w:t>
      </w:r>
      <w:proofErr w:type="spellEnd"/>
      <w:r w:rsidRPr="0015408C">
        <w:rPr>
          <w:sz w:val="20"/>
          <w:szCs w:val="20"/>
        </w:rPr>
        <w:t xml:space="preserve">) </w:t>
      </w:r>
      <w:r>
        <w:rPr>
          <w:sz w:val="20"/>
          <w:szCs w:val="20"/>
        </w:rPr>
        <w:t>entregar</w:t>
      </w:r>
      <w:r w:rsidRPr="0015408C">
        <w:rPr>
          <w:sz w:val="20"/>
          <w:szCs w:val="20"/>
        </w:rPr>
        <w:t xml:space="preserve"> o objeto, conforme descrito no memorial descritivo, atendendo aos padrões de qualidade instituído pela fiscalização e órgãos de controle.</w:t>
      </w:r>
    </w:p>
    <w:p w14:paraId="5FFAA44A" w14:textId="77777777" w:rsidR="00545567" w:rsidRPr="0015408C" w:rsidRDefault="00545567" w:rsidP="00545567">
      <w:pPr>
        <w:pStyle w:val="PargrafodaLista"/>
        <w:widowControl w:val="0"/>
        <w:numPr>
          <w:ilvl w:val="1"/>
          <w:numId w:val="42"/>
        </w:numPr>
        <w:autoSpaceDE w:val="0"/>
        <w:autoSpaceDN w:val="0"/>
        <w:spacing w:beforeLines="80" w:before="192" w:afterLines="80" w:after="192" w:line="360" w:lineRule="auto"/>
        <w:ind w:left="426"/>
        <w:contextualSpacing w:val="0"/>
        <w:jc w:val="both"/>
        <w:rPr>
          <w:sz w:val="20"/>
          <w:szCs w:val="20"/>
        </w:rPr>
      </w:pPr>
      <w:r w:rsidRPr="0015408C">
        <w:rPr>
          <w:sz w:val="20"/>
          <w:szCs w:val="20"/>
        </w:rPr>
        <w:t>Nenhuma providência será necessária para cumprimento do objeto do certame.</w:t>
      </w:r>
    </w:p>
    <w:p w14:paraId="2D7D9775" w14:textId="77777777" w:rsidR="00545567" w:rsidRPr="0015408C" w:rsidRDefault="00545567" w:rsidP="00545567">
      <w:pPr>
        <w:pStyle w:val="Nivel1"/>
        <w:numPr>
          <w:ilvl w:val="0"/>
          <w:numId w:val="42"/>
        </w:numPr>
        <w:shd w:val="clear" w:color="auto" w:fill="D9D9D9"/>
        <w:tabs>
          <w:tab w:val="left" w:pos="5640"/>
        </w:tabs>
        <w:spacing w:beforeLines="80" w:before="192" w:afterLines="80" w:after="192" w:line="360" w:lineRule="auto"/>
        <w:ind w:left="426" w:hanging="432"/>
        <w:textAlignment w:val="baseline"/>
        <w:rPr>
          <w:rFonts w:cs="Arial"/>
          <w:b w:val="0"/>
          <w:color w:val="auto"/>
          <w:lang w:eastAsia="en-US"/>
        </w:rPr>
      </w:pPr>
      <w:r w:rsidRPr="0015408C">
        <w:rPr>
          <w:rFonts w:cs="Arial"/>
          <w:b w:val="0"/>
          <w:color w:val="auto"/>
          <w:lang w:eastAsia="en-US"/>
        </w:rPr>
        <w:t>IMPACTOS AMBIENTAIS</w:t>
      </w:r>
      <w:r w:rsidRPr="0015408C">
        <w:rPr>
          <w:rFonts w:cs="Arial"/>
          <w:b w:val="0"/>
          <w:color w:val="auto"/>
          <w:lang w:eastAsia="en-US"/>
        </w:rPr>
        <w:tab/>
      </w:r>
    </w:p>
    <w:p w14:paraId="46281E8C" w14:textId="77777777" w:rsidR="00545567" w:rsidRPr="0015408C" w:rsidRDefault="00545567" w:rsidP="00545567">
      <w:pPr>
        <w:pStyle w:val="PargrafodaLista"/>
        <w:widowControl w:val="0"/>
        <w:numPr>
          <w:ilvl w:val="1"/>
          <w:numId w:val="42"/>
        </w:numPr>
        <w:shd w:val="clear" w:color="auto" w:fill="FFFFFF"/>
        <w:autoSpaceDE w:val="0"/>
        <w:autoSpaceDN w:val="0"/>
        <w:spacing w:beforeLines="80" w:before="192" w:afterLines="80" w:after="192" w:line="360" w:lineRule="auto"/>
        <w:ind w:left="426"/>
        <w:contextualSpacing w:val="0"/>
        <w:jc w:val="both"/>
        <w:rPr>
          <w:sz w:val="20"/>
          <w:szCs w:val="20"/>
        </w:rPr>
      </w:pPr>
      <w:r w:rsidRPr="0015408C">
        <w:rPr>
          <w:sz w:val="20"/>
          <w:szCs w:val="20"/>
        </w:rPr>
        <w:t>Os materiais deverão, preferencialmente, advir de produtos menos poluentes e agressivos ao meio ambiente, sendo de responsabilidade da Licitante Vencedora.</w:t>
      </w:r>
    </w:p>
    <w:p w14:paraId="0C28BFCC" w14:textId="77777777" w:rsidR="00545567" w:rsidRPr="0015408C" w:rsidRDefault="00545567" w:rsidP="00545567">
      <w:pPr>
        <w:pStyle w:val="Nivel1"/>
        <w:numPr>
          <w:ilvl w:val="0"/>
          <w:numId w:val="42"/>
        </w:numPr>
        <w:shd w:val="clear" w:color="auto" w:fill="D9D9D9"/>
        <w:spacing w:beforeLines="80" w:before="192" w:afterLines="80" w:after="192" w:line="360" w:lineRule="auto"/>
        <w:ind w:left="426" w:hanging="432"/>
        <w:textAlignment w:val="baseline"/>
        <w:rPr>
          <w:rFonts w:cs="Arial"/>
          <w:b w:val="0"/>
          <w:lang w:eastAsia="en-US"/>
        </w:rPr>
      </w:pPr>
      <w:r w:rsidRPr="0015408C">
        <w:rPr>
          <w:rFonts w:cs="Arial"/>
          <w:b w:val="0"/>
          <w:lang w:eastAsia="en-US"/>
        </w:rPr>
        <w:lastRenderedPageBreak/>
        <w:t>CONCLUSÃO DE ESTUDO</w:t>
      </w:r>
    </w:p>
    <w:p w14:paraId="1252ADE8" w14:textId="77777777" w:rsidR="00545567" w:rsidRPr="0015408C" w:rsidRDefault="00545567" w:rsidP="00545567">
      <w:pPr>
        <w:pStyle w:val="PargrafodaLista"/>
        <w:widowControl w:val="0"/>
        <w:numPr>
          <w:ilvl w:val="1"/>
          <w:numId w:val="42"/>
        </w:numPr>
        <w:autoSpaceDE w:val="0"/>
        <w:spacing w:beforeLines="80" w:before="192" w:afterLines="80" w:after="192" w:line="360" w:lineRule="auto"/>
        <w:ind w:left="426"/>
        <w:contextualSpacing w:val="0"/>
        <w:jc w:val="both"/>
        <w:rPr>
          <w:color w:val="000000"/>
          <w:sz w:val="20"/>
          <w:szCs w:val="20"/>
        </w:rPr>
      </w:pPr>
      <w:r w:rsidRPr="0015408C">
        <w:rPr>
          <w:color w:val="000000"/>
          <w:sz w:val="20"/>
          <w:szCs w:val="20"/>
        </w:rPr>
        <w:t xml:space="preserve">O presente estudo técnico preliminar evidencia que a contratação da solução descrita se mostra tecnicamente viável e fundamentadamente necessária. </w:t>
      </w:r>
    </w:p>
    <w:p w14:paraId="08E66AFC" w14:textId="77777777" w:rsidR="00545567" w:rsidRPr="0015408C" w:rsidRDefault="00545567" w:rsidP="00545567">
      <w:pPr>
        <w:pStyle w:val="PargrafodaLista"/>
        <w:widowControl w:val="0"/>
        <w:numPr>
          <w:ilvl w:val="1"/>
          <w:numId w:val="42"/>
        </w:numPr>
        <w:autoSpaceDE w:val="0"/>
        <w:spacing w:beforeLines="80" w:before="192" w:afterLines="80" w:after="192" w:line="360" w:lineRule="auto"/>
        <w:ind w:left="426"/>
        <w:contextualSpacing w:val="0"/>
        <w:jc w:val="both"/>
        <w:rPr>
          <w:color w:val="000000"/>
          <w:sz w:val="20"/>
          <w:szCs w:val="20"/>
        </w:rPr>
      </w:pPr>
      <w:r w:rsidRPr="0015408C">
        <w:rPr>
          <w:color w:val="000000"/>
          <w:sz w:val="20"/>
          <w:szCs w:val="20"/>
        </w:rPr>
        <w:t>Ante o exposto, DECLARO SER VIÁVEL a contratação pretendida.</w:t>
      </w:r>
    </w:p>
    <w:p w14:paraId="71C7AECC" w14:textId="418108F0" w:rsidR="00ED1F3D" w:rsidRDefault="00ED1F3D" w:rsidP="00545567">
      <w:pPr>
        <w:pStyle w:val="PargrafodaLista"/>
        <w:spacing w:beforeLines="80" w:before="192" w:afterLines="80" w:after="192" w:line="360" w:lineRule="auto"/>
        <w:ind w:left="792"/>
        <w:rPr>
          <w:sz w:val="20"/>
          <w:szCs w:val="20"/>
        </w:rPr>
      </w:pPr>
    </w:p>
    <w:p w14:paraId="0E40C252" w14:textId="77777777" w:rsidR="00302C9E" w:rsidRPr="009D4D51" w:rsidRDefault="00302C9E" w:rsidP="00545567">
      <w:pPr>
        <w:pStyle w:val="PargrafodaLista"/>
        <w:spacing w:beforeLines="80" w:before="192" w:afterLines="80" w:after="192" w:line="360" w:lineRule="auto"/>
        <w:ind w:left="792"/>
        <w:rPr>
          <w:sz w:val="20"/>
          <w:szCs w:val="20"/>
        </w:rPr>
      </w:pPr>
    </w:p>
    <w:p w14:paraId="61CDC1CF" w14:textId="77777777" w:rsidR="00F8378A" w:rsidRDefault="00F8378A" w:rsidP="00413FF4">
      <w:pPr>
        <w:pStyle w:val="PargrafodaLista"/>
        <w:rPr>
          <w:lang w:eastAsia="pt-BR"/>
        </w:rPr>
      </w:pPr>
    </w:p>
    <w:p w14:paraId="78208888" w14:textId="77777777" w:rsidR="00B607D6" w:rsidRDefault="00B607D6" w:rsidP="00694D4C">
      <w:pPr>
        <w:rPr>
          <w:lang w:eastAsia="pt-BR"/>
        </w:rPr>
      </w:pPr>
    </w:p>
    <w:p w14:paraId="0B3980E1" w14:textId="21745DB3" w:rsidR="004D4F07" w:rsidRDefault="004D4F07" w:rsidP="000834DE">
      <w:pPr>
        <w:rPr>
          <w:lang w:eastAsia="pt-BR"/>
        </w:rPr>
      </w:pPr>
    </w:p>
    <w:p w14:paraId="083B68C2" w14:textId="6A2E8DF3" w:rsidR="00B22571" w:rsidRDefault="00B22571" w:rsidP="000834DE">
      <w:pPr>
        <w:rPr>
          <w:lang w:eastAsia="pt-BR"/>
        </w:rPr>
      </w:pPr>
    </w:p>
    <w:p w14:paraId="17089B51" w14:textId="403B2574" w:rsidR="00B22571" w:rsidRDefault="00B22571" w:rsidP="000834DE">
      <w:pPr>
        <w:rPr>
          <w:lang w:eastAsia="pt-BR"/>
        </w:rPr>
      </w:pPr>
    </w:p>
    <w:p w14:paraId="3818A15E" w14:textId="23F35EE7" w:rsidR="00B22571" w:rsidRDefault="00B22571" w:rsidP="000834DE">
      <w:pPr>
        <w:rPr>
          <w:lang w:eastAsia="pt-BR"/>
        </w:rPr>
      </w:pPr>
    </w:p>
    <w:p w14:paraId="4A8C8FE5" w14:textId="0D792514" w:rsidR="00B22571" w:rsidRDefault="00B22571" w:rsidP="000834DE">
      <w:pPr>
        <w:rPr>
          <w:lang w:eastAsia="pt-BR"/>
        </w:rPr>
      </w:pPr>
    </w:p>
    <w:p w14:paraId="7B901E6B" w14:textId="62EBEAE0" w:rsidR="00B22571" w:rsidRDefault="00B22571" w:rsidP="000834DE">
      <w:pPr>
        <w:rPr>
          <w:lang w:eastAsia="pt-BR"/>
        </w:rPr>
      </w:pPr>
    </w:p>
    <w:p w14:paraId="0F9E84E5" w14:textId="4F5CFFC9" w:rsidR="00B22571" w:rsidRDefault="00B22571" w:rsidP="000834DE">
      <w:pPr>
        <w:rPr>
          <w:lang w:eastAsia="pt-BR"/>
        </w:rPr>
      </w:pPr>
    </w:p>
    <w:p w14:paraId="3DCD9D82" w14:textId="142055C0" w:rsidR="00B22571" w:rsidRDefault="00B22571" w:rsidP="000834DE">
      <w:pPr>
        <w:rPr>
          <w:lang w:eastAsia="pt-BR"/>
        </w:rPr>
      </w:pPr>
    </w:p>
    <w:p w14:paraId="37867234" w14:textId="3BD80B5C" w:rsidR="00B22571" w:rsidRDefault="00B22571" w:rsidP="000834DE">
      <w:pPr>
        <w:rPr>
          <w:lang w:eastAsia="pt-BR"/>
        </w:rPr>
      </w:pPr>
    </w:p>
    <w:p w14:paraId="6A38936C" w14:textId="177C8F9F" w:rsidR="00B22571" w:rsidRDefault="00B22571" w:rsidP="000834DE">
      <w:pPr>
        <w:rPr>
          <w:lang w:eastAsia="pt-BR"/>
        </w:rPr>
      </w:pPr>
    </w:p>
    <w:p w14:paraId="209E8421" w14:textId="7C3FB6C2" w:rsidR="00B22571" w:rsidRDefault="00B22571" w:rsidP="000834DE">
      <w:pPr>
        <w:rPr>
          <w:lang w:eastAsia="pt-BR"/>
        </w:rPr>
      </w:pPr>
    </w:p>
    <w:p w14:paraId="33532956" w14:textId="1865A1A2" w:rsidR="00B22571" w:rsidRDefault="00B22571" w:rsidP="000834DE">
      <w:pPr>
        <w:rPr>
          <w:lang w:eastAsia="pt-BR"/>
        </w:rPr>
      </w:pPr>
    </w:p>
    <w:p w14:paraId="0DF69215" w14:textId="474ED505" w:rsidR="00B22571" w:rsidRDefault="00B22571" w:rsidP="000834DE">
      <w:pPr>
        <w:rPr>
          <w:lang w:eastAsia="pt-BR"/>
        </w:rPr>
      </w:pPr>
    </w:p>
    <w:p w14:paraId="364EECCB" w14:textId="0CDF08A2" w:rsidR="00B22571" w:rsidRDefault="00B22571" w:rsidP="000834DE">
      <w:pPr>
        <w:rPr>
          <w:lang w:eastAsia="pt-BR"/>
        </w:rPr>
      </w:pPr>
    </w:p>
    <w:p w14:paraId="635ADD01" w14:textId="656B832D" w:rsidR="00B22571" w:rsidRDefault="00B22571" w:rsidP="000834DE">
      <w:pPr>
        <w:rPr>
          <w:lang w:eastAsia="pt-BR"/>
        </w:rPr>
      </w:pPr>
    </w:p>
    <w:p w14:paraId="689448CF" w14:textId="1BBA29E2" w:rsidR="00302C9E" w:rsidRDefault="00302C9E" w:rsidP="000834DE">
      <w:pPr>
        <w:rPr>
          <w:lang w:eastAsia="pt-BR"/>
        </w:rPr>
      </w:pPr>
    </w:p>
    <w:p w14:paraId="4FE5802B" w14:textId="3272CCE3" w:rsidR="00302C9E" w:rsidRDefault="00302C9E" w:rsidP="000834DE">
      <w:pPr>
        <w:rPr>
          <w:lang w:eastAsia="pt-BR"/>
        </w:rPr>
      </w:pPr>
    </w:p>
    <w:p w14:paraId="792ADD14" w14:textId="7C704671" w:rsidR="00302C9E" w:rsidRDefault="00302C9E" w:rsidP="000834DE">
      <w:pPr>
        <w:rPr>
          <w:lang w:eastAsia="pt-BR"/>
        </w:rPr>
      </w:pPr>
    </w:p>
    <w:p w14:paraId="7A4B58C1" w14:textId="3798E01F" w:rsidR="00302C9E" w:rsidRDefault="00302C9E" w:rsidP="000834DE">
      <w:pPr>
        <w:rPr>
          <w:lang w:eastAsia="pt-BR"/>
        </w:rPr>
      </w:pPr>
    </w:p>
    <w:p w14:paraId="7EDAD069" w14:textId="77777777" w:rsidR="00302C9E" w:rsidRDefault="00302C9E" w:rsidP="000834DE">
      <w:pPr>
        <w:rPr>
          <w:lang w:eastAsia="pt-BR"/>
        </w:rPr>
      </w:pPr>
      <w:bookmarkStart w:id="6" w:name="_GoBack"/>
      <w:bookmarkEnd w:id="6"/>
    </w:p>
    <w:p w14:paraId="5C6CE697" w14:textId="58D708D8" w:rsidR="00B22571" w:rsidRDefault="00B22571" w:rsidP="000834DE">
      <w:pPr>
        <w:rPr>
          <w:lang w:eastAsia="pt-BR"/>
        </w:rPr>
      </w:pPr>
    </w:p>
    <w:p w14:paraId="64B968B4" w14:textId="13920CC7" w:rsidR="00132EC0" w:rsidRPr="00342F0E" w:rsidRDefault="00132EC0" w:rsidP="00132EC0">
      <w:pPr>
        <w:jc w:val="center"/>
        <w:rPr>
          <w:rFonts w:ascii="Arial" w:hAnsi="Arial" w:cs="Arial"/>
          <w:b/>
          <w:sz w:val="18"/>
          <w:szCs w:val="18"/>
        </w:rPr>
      </w:pPr>
      <w:r w:rsidRPr="00342F0E">
        <w:rPr>
          <w:rFonts w:ascii="Arial" w:hAnsi="Arial" w:cs="Arial"/>
          <w:b/>
          <w:sz w:val="18"/>
          <w:szCs w:val="18"/>
        </w:rPr>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545567">
        <w:rPr>
          <w:rFonts w:ascii="Arial" w:hAnsi="Arial" w:cs="Arial"/>
          <w:b/>
          <w:sz w:val="18"/>
          <w:szCs w:val="18"/>
        </w:rPr>
        <w:t>19</w:t>
      </w:r>
      <w:r>
        <w:rPr>
          <w:rFonts w:ascii="Arial" w:hAnsi="Arial" w:cs="Arial"/>
          <w:b/>
          <w:sz w:val="18"/>
          <w:szCs w:val="18"/>
        </w:rPr>
        <w:t xml:space="preserve">/2024 </w:t>
      </w:r>
    </w:p>
    <w:p w14:paraId="37F2AEF0" w14:textId="4284B109" w:rsidR="00132EC0" w:rsidRPr="00342F0E" w:rsidRDefault="00132EC0" w:rsidP="00132EC0">
      <w:pPr>
        <w:jc w:val="center"/>
        <w:rPr>
          <w:rFonts w:ascii="Arial" w:hAnsi="Arial" w:cs="Arial"/>
          <w:sz w:val="18"/>
          <w:szCs w:val="18"/>
        </w:rPr>
      </w:pPr>
      <w:r w:rsidRPr="00342F0E">
        <w:rPr>
          <w:rFonts w:ascii="Arial" w:hAnsi="Arial" w:cs="Arial"/>
          <w:b/>
          <w:sz w:val="18"/>
          <w:szCs w:val="18"/>
        </w:rPr>
        <w:t xml:space="preserve">PROCESSO Nº. </w:t>
      </w:r>
      <w:r w:rsidR="00545567">
        <w:rPr>
          <w:rFonts w:ascii="Arial" w:hAnsi="Arial" w:cs="Arial"/>
          <w:b/>
          <w:sz w:val="18"/>
          <w:szCs w:val="18"/>
        </w:rPr>
        <w:t>171</w:t>
      </w:r>
      <w:r w:rsidRPr="00342F0E">
        <w:rPr>
          <w:rFonts w:ascii="Arial" w:hAnsi="Arial" w:cs="Arial"/>
          <w:b/>
          <w:sz w:val="18"/>
          <w:szCs w:val="18"/>
        </w:rPr>
        <w:t>/202</w:t>
      </w:r>
      <w:r>
        <w:rPr>
          <w:rFonts w:ascii="Arial" w:hAnsi="Arial" w:cs="Arial"/>
          <w:b/>
          <w:sz w:val="18"/>
          <w:szCs w:val="18"/>
        </w:rPr>
        <w:t>4</w:t>
      </w:r>
    </w:p>
    <w:p w14:paraId="742DF617" w14:textId="77777777" w:rsidR="00132EC0" w:rsidRPr="00342F0E" w:rsidRDefault="00132EC0" w:rsidP="00132EC0">
      <w:pPr>
        <w:jc w:val="both"/>
        <w:rPr>
          <w:rFonts w:ascii="Arial" w:hAnsi="Arial" w:cs="Arial"/>
          <w:sz w:val="18"/>
          <w:szCs w:val="18"/>
        </w:rPr>
      </w:pPr>
    </w:p>
    <w:p w14:paraId="2246C672"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POR ITEM;</w:t>
      </w:r>
    </w:p>
    <w:p w14:paraId="1037C115" w14:textId="58126F9B"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r w:rsidR="00383D46">
        <w:rPr>
          <w:rFonts w:ascii="Arial" w:hAnsi="Arial" w:cs="Arial"/>
          <w:sz w:val="18"/>
          <w:szCs w:val="18"/>
        </w:rPr>
        <w:t xml:space="preserve"> </w:t>
      </w:r>
      <w:bookmarkStart w:id="7" w:name="_Hlk174610496"/>
      <w:r w:rsidR="00B22571">
        <w:t>Aquisição</w:t>
      </w:r>
      <w:r w:rsidR="00B22571" w:rsidRPr="007D0DDA">
        <w:t xml:space="preserve"> de</w:t>
      </w:r>
      <w:r w:rsidR="00B22571">
        <w:t xml:space="preserve"> um</w:t>
      </w:r>
      <w:r w:rsidR="00B22571" w:rsidRPr="007D0DDA">
        <w:t xml:space="preserve"> </w:t>
      </w:r>
      <w:r w:rsidR="00B22571">
        <w:t>B</w:t>
      </w:r>
      <w:r w:rsidR="00B22571" w:rsidRPr="007D0DDA">
        <w:t>iodigestor</w:t>
      </w:r>
      <w:bookmarkStart w:id="8" w:name="_Hlk170637902"/>
      <w:bookmarkEnd w:id="7"/>
      <w:r w:rsidR="001E0BA3" w:rsidRPr="0082326D">
        <w:rPr>
          <w:rFonts w:ascii="Arial" w:hAnsi="Arial" w:cs="Arial"/>
          <w:sz w:val="20"/>
          <w:szCs w:val="20"/>
        </w:rPr>
        <w:t>.</w:t>
      </w:r>
      <w:r w:rsidR="001E0BA3" w:rsidRPr="00680AD4">
        <w:t xml:space="preserve"> </w:t>
      </w:r>
      <w:bookmarkEnd w:id="8"/>
    </w:p>
    <w:p w14:paraId="203ADB47" w14:textId="28C11602" w:rsidR="00254261" w:rsidRPr="00B22571" w:rsidRDefault="00132EC0" w:rsidP="001E0BA3">
      <w:pPr>
        <w:jc w:val="both"/>
        <w:textAlignment w:val="baseline"/>
        <w:rPr>
          <w:rFonts w:ascii="Arial" w:eastAsia="Times New Roman" w:hAnsi="Arial" w:cs="Arial"/>
          <w:sz w:val="20"/>
          <w:szCs w:val="20"/>
        </w:rPr>
      </w:pPr>
      <w:r w:rsidRPr="00D03CD6">
        <w:rPr>
          <w:rFonts w:ascii="Arial" w:hAnsi="Arial" w:cs="Arial"/>
          <w:sz w:val="20"/>
          <w:szCs w:val="20"/>
        </w:rPr>
        <w:t xml:space="preserve">Valor Máximo: </w:t>
      </w:r>
      <w:r w:rsidR="00B22571" w:rsidRPr="00B22571">
        <w:t>R$ 14.794,90 (quatorze mil setecentos e noventa e quatro reais e noventa centavos)</w:t>
      </w:r>
      <w:r w:rsidR="003E2AA3" w:rsidRPr="00B22571">
        <w:t>.</w:t>
      </w:r>
    </w:p>
    <w:p w14:paraId="311DBB05" w14:textId="446BD873"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545567">
        <w:rPr>
          <w:rFonts w:ascii="Arial" w:hAnsi="Arial" w:cs="Arial"/>
          <w:sz w:val="20"/>
          <w:szCs w:val="20"/>
        </w:rPr>
        <w:t>20/09/224</w:t>
      </w:r>
      <w:r w:rsidRPr="00D03CD6">
        <w:rPr>
          <w:rFonts w:ascii="Arial" w:hAnsi="Arial" w:cs="Arial"/>
          <w:sz w:val="20"/>
          <w:szCs w:val="20"/>
        </w:rPr>
        <w:t>;</w:t>
      </w:r>
    </w:p>
    <w:p w14:paraId="5C9C89A1" w14:textId="08B1620B"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545567">
        <w:rPr>
          <w:rFonts w:ascii="Arial" w:hAnsi="Arial" w:cs="Arial"/>
          <w:sz w:val="20"/>
          <w:szCs w:val="20"/>
        </w:rPr>
        <w:t>20/09/2024</w:t>
      </w:r>
      <w:r w:rsidRPr="00D03CD6">
        <w:rPr>
          <w:rFonts w:ascii="Arial" w:hAnsi="Arial" w:cs="Arial"/>
          <w:sz w:val="20"/>
          <w:szCs w:val="20"/>
        </w:rPr>
        <w:t>;</w:t>
      </w:r>
    </w:p>
    <w:p w14:paraId="7C58C505" w14:textId="588C0487" w:rsidR="00132EC0" w:rsidRPr="00D03CD6" w:rsidRDefault="00132EC0" w:rsidP="00132EC0">
      <w:pPr>
        <w:jc w:val="both"/>
        <w:rPr>
          <w:rFonts w:ascii="Arial" w:hAnsi="Arial" w:cs="Arial"/>
          <w:sz w:val="20"/>
          <w:szCs w:val="20"/>
        </w:rPr>
      </w:pPr>
      <w:r>
        <w:rPr>
          <w:rFonts w:ascii="Arial" w:hAnsi="Arial" w:cs="Arial"/>
          <w:sz w:val="20"/>
          <w:szCs w:val="20"/>
        </w:rPr>
        <w:t xml:space="preserve">Término da fase de lances, às 15:15 horas do dia </w:t>
      </w:r>
      <w:r w:rsidR="00545567">
        <w:rPr>
          <w:rFonts w:ascii="Arial" w:hAnsi="Arial" w:cs="Arial"/>
          <w:sz w:val="20"/>
          <w:szCs w:val="20"/>
        </w:rPr>
        <w:t>20/09/2024</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2096FD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w:t>
      </w:r>
      <w:proofErr w:type="spellStart"/>
      <w:r w:rsidRPr="00D03CD6">
        <w:rPr>
          <w:rFonts w:ascii="Arial" w:hAnsi="Arial" w:cs="Arial"/>
          <w:sz w:val="20"/>
          <w:szCs w:val="20"/>
        </w:rPr>
        <w:t>Bogo</w:t>
      </w:r>
      <w:proofErr w:type="spellEnd"/>
      <w:r w:rsidRPr="00D03CD6">
        <w:rPr>
          <w:rFonts w:ascii="Arial" w:hAnsi="Arial" w:cs="Arial"/>
          <w:sz w:val="20"/>
          <w:szCs w:val="20"/>
        </w:rPr>
        <w:t xml:space="preserve">,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4"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64C2778" w14:textId="7A358636"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545567">
        <w:rPr>
          <w:rFonts w:ascii="Arial" w:hAnsi="Arial" w:cs="Arial"/>
          <w:sz w:val="20"/>
          <w:szCs w:val="20"/>
        </w:rPr>
        <w:t>13</w:t>
      </w:r>
      <w:r w:rsidRPr="00D03CD6">
        <w:rPr>
          <w:rFonts w:ascii="Arial" w:hAnsi="Arial" w:cs="Arial"/>
          <w:sz w:val="20"/>
          <w:szCs w:val="20"/>
        </w:rPr>
        <w:t xml:space="preserve"> de </w:t>
      </w:r>
      <w:r w:rsidR="00545567">
        <w:rPr>
          <w:rFonts w:ascii="Arial" w:hAnsi="Arial" w:cs="Arial"/>
          <w:sz w:val="20"/>
          <w:szCs w:val="20"/>
        </w:rPr>
        <w:t>setembro</w:t>
      </w:r>
      <w:r w:rsidRPr="00D03CD6">
        <w:rPr>
          <w:rFonts w:ascii="Arial" w:hAnsi="Arial" w:cs="Arial"/>
          <w:sz w:val="20"/>
          <w:szCs w:val="20"/>
        </w:rPr>
        <w:t xml:space="preserve"> de 2024</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Mauricio Aparecido da Silva</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5"/>
      <w:headerReference w:type="default" r:id="rId56"/>
      <w:footerReference w:type="even" r:id="rId57"/>
      <w:footerReference w:type="default" r:id="rId58"/>
      <w:headerReference w:type="first" r:id="rId59"/>
      <w:footerReference w:type="first" r:id="rId60"/>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2B6E1" w14:textId="77777777" w:rsidR="00CC5657" w:rsidRDefault="00CC5657" w:rsidP="00723CDE">
      <w:pPr>
        <w:spacing w:after="0" w:line="240" w:lineRule="auto"/>
      </w:pPr>
      <w:r>
        <w:separator/>
      </w:r>
    </w:p>
  </w:endnote>
  <w:endnote w:type="continuationSeparator" w:id="0">
    <w:p w14:paraId="01C59992" w14:textId="77777777" w:rsidR="00CC5657" w:rsidRDefault="00CC5657"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CD5FB0" w:rsidRDefault="00CD5FB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CD5FB0" w:rsidRDefault="00CD5FB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CD5FB0" w:rsidRDefault="00CD5FB0">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A16D" w14:textId="77777777" w:rsidR="00CC5657" w:rsidRDefault="00CC5657" w:rsidP="00723CDE">
      <w:pPr>
        <w:spacing w:after="0" w:line="240" w:lineRule="auto"/>
      </w:pPr>
      <w:r>
        <w:separator/>
      </w:r>
    </w:p>
  </w:footnote>
  <w:footnote w:type="continuationSeparator" w:id="0">
    <w:p w14:paraId="68E98109" w14:textId="77777777" w:rsidR="00CC5657" w:rsidRDefault="00CC5657"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91"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2389"/>
      <w:gridCol w:w="8002"/>
    </w:tblGrid>
    <w:tr w:rsidR="00545567" w14:paraId="464F18CF" w14:textId="77777777" w:rsidTr="005468C3">
      <w:trPr>
        <w:trHeight w:val="1763"/>
        <w:jc w:val="center"/>
      </w:trPr>
      <w:tc>
        <w:tcPr>
          <w:tcW w:w="2389" w:type="dxa"/>
        </w:tcPr>
        <w:p w14:paraId="37B31457" w14:textId="77777777" w:rsidR="00545567" w:rsidRDefault="00545567" w:rsidP="0002323E">
          <w:pPr>
            <w:pStyle w:val="Cabealho"/>
          </w:pPr>
          <w:r>
            <w:rPr>
              <w:noProof/>
            </w:rPr>
            <mc:AlternateContent>
              <mc:Choice Requires="wps">
                <w:drawing>
                  <wp:anchor distT="0" distB="0" distL="114300" distR="114300" simplePos="0" relativeHeight="251665408" behindDoc="0" locked="0" layoutInCell="0" allowOverlap="1" wp14:anchorId="22E0C3EB" wp14:editId="23C8D854">
                    <wp:simplePos x="0" y="0"/>
                    <wp:positionH relativeFrom="column">
                      <wp:posOffset>1423035</wp:posOffset>
                    </wp:positionH>
                    <wp:positionV relativeFrom="paragraph">
                      <wp:posOffset>273050</wp:posOffset>
                    </wp:positionV>
                    <wp:extent cx="4458335" cy="635"/>
                    <wp:effectExtent l="0" t="0" r="37465" b="3746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a:effectLst/>
                          </wps:spPr>
                          <wps:bodyPr/>
                        </wps:wsp>
                      </a:graphicData>
                    </a:graphic>
                    <wp14:sizeRelH relativeFrom="page">
                      <wp14:pctWidth>0</wp14:pctWidth>
                    </wp14:sizeRelH>
                    <wp14:sizeRelV relativeFrom="page">
                      <wp14:pctHeight>0</wp14:pctHeight>
                    </wp14:sizeRelV>
                  </wp:anchor>
                </w:drawing>
              </mc:Choice>
              <mc:Fallback>
                <w:pict>
                  <v:line w14:anchorId="5B9C4F6B" id="Conector reto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21.5pt" to="463.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" o:allowincell="f">
                    <v:stroke startarrowlength="long" endarrowlength="long"/>
                  </v:line>
                </w:pict>
              </mc:Fallback>
            </mc:AlternateContent>
          </w:r>
          <w:r w:rsidRPr="00B54533">
            <w:rPr>
              <w:noProof/>
            </w:rPr>
            <w:drawing>
              <wp:inline distT="0" distB="0" distL="0" distR="0" wp14:anchorId="6B1FD835" wp14:editId="3FB6489A">
                <wp:extent cx="1266825" cy="1133475"/>
                <wp:effectExtent l="0" t="0" r="9525"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133475"/>
                        </a:xfrm>
                        <a:prstGeom prst="rect">
                          <a:avLst/>
                        </a:prstGeom>
                        <a:noFill/>
                        <a:ln>
                          <a:noFill/>
                        </a:ln>
                      </pic:spPr>
                    </pic:pic>
                  </a:graphicData>
                </a:graphic>
              </wp:inline>
            </w:drawing>
          </w:r>
        </w:p>
      </w:tc>
      <w:tc>
        <w:tcPr>
          <w:tcW w:w="8002" w:type="dxa"/>
        </w:tcPr>
        <w:p w14:paraId="6C2012D6" w14:textId="77777777" w:rsidR="00545567" w:rsidRDefault="00545567" w:rsidP="0002323E">
          <w:pPr>
            <w:pStyle w:val="Cabealho"/>
            <w:rPr>
              <w:sz w:val="40"/>
            </w:rPr>
          </w:pPr>
          <w:r>
            <w:rPr>
              <w:b/>
              <w:sz w:val="40"/>
            </w:rPr>
            <w:t>Prefeitura do Município de Mandaguaçu</w:t>
          </w:r>
        </w:p>
        <w:p w14:paraId="257F95A7" w14:textId="77777777" w:rsidR="00545567" w:rsidRDefault="00545567" w:rsidP="0002323E">
          <w:pPr>
            <w:pStyle w:val="Cabealho"/>
            <w:jc w:val="center"/>
          </w:pPr>
          <w:r>
            <w:rPr>
              <w:b/>
            </w:rPr>
            <w:t>ESTADO DO PARANÁ</w:t>
          </w:r>
        </w:p>
        <w:p w14:paraId="2A9CEF87" w14:textId="77777777" w:rsidR="00545567" w:rsidRDefault="00545567" w:rsidP="0002323E">
          <w:pPr>
            <w:pStyle w:val="Cabealho"/>
            <w:jc w:val="center"/>
          </w:pPr>
          <w:r>
            <w:rPr>
              <w:b/>
            </w:rPr>
            <w:t>Paço Municipal "</w:t>
          </w:r>
          <w:proofErr w:type="spellStart"/>
          <w:r>
            <w:rPr>
              <w:b/>
            </w:rPr>
            <w:t>Hiro</w:t>
          </w:r>
          <w:proofErr w:type="spellEnd"/>
          <w:r>
            <w:rPr>
              <w:b/>
            </w:rPr>
            <w:t xml:space="preserve"> Vieira"</w:t>
          </w:r>
        </w:p>
        <w:p w14:paraId="619DC8EF" w14:textId="77777777" w:rsidR="00545567" w:rsidRPr="00186E9D" w:rsidRDefault="00545567" w:rsidP="0002323E">
          <w:pPr>
            <w:pStyle w:val="Cabealho"/>
            <w:jc w:val="center"/>
            <w:rPr>
              <w:sz w:val="16"/>
              <w:szCs w:val="16"/>
            </w:rPr>
          </w:pPr>
          <w:r w:rsidRPr="00186E9D">
            <w:rPr>
              <w:sz w:val="16"/>
              <w:szCs w:val="16"/>
            </w:rPr>
            <w:t xml:space="preserve">Rua </w:t>
          </w:r>
          <w:r>
            <w:rPr>
              <w:sz w:val="16"/>
              <w:szCs w:val="16"/>
            </w:rPr>
            <w:t xml:space="preserve">Bernardino </w:t>
          </w:r>
          <w:proofErr w:type="spellStart"/>
          <w:r>
            <w:rPr>
              <w:sz w:val="16"/>
              <w:szCs w:val="16"/>
            </w:rPr>
            <w:t>Bogo</w:t>
          </w:r>
          <w:proofErr w:type="spellEnd"/>
          <w:r>
            <w:rPr>
              <w:sz w:val="16"/>
              <w:szCs w:val="16"/>
            </w:rPr>
            <w:t xml:space="preserve">, 175 – TEL: </w:t>
          </w:r>
          <w:r w:rsidRPr="00186E9D">
            <w:rPr>
              <w:sz w:val="16"/>
              <w:szCs w:val="16"/>
            </w:rPr>
            <w:t>(44) 3245-8400</w:t>
          </w:r>
        </w:p>
        <w:p w14:paraId="7D32702E" w14:textId="77777777" w:rsidR="00545567" w:rsidRPr="00186E9D" w:rsidRDefault="00545567" w:rsidP="0002323E">
          <w:pPr>
            <w:pStyle w:val="Cabealho"/>
            <w:jc w:val="center"/>
            <w:rPr>
              <w:sz w:val="16"/>
              <w:szCs w:val="16"/>
            </w:rPr>
          </w:pPr>
          <w:r w:rsidRPr="00186E9D">
            <w:rPr>
              <w:sz w:val="16"/>
              <w:szCs w:val="16"/>
            </w:rPr>
            <w:t>CNPJ 76.285.329/0001-08</w:t>
          </w:r>
        </w:p>
        <w:p w14:paraId="1306A27A" w14:textId="77777777" w:rsidR="00545567" w:rsidRPr="00186E9D" w:rsidRDefault="00545567" w:rsidP="0002323E">
          <w:pPr>
            <w:pStyle w:val="Cabealho"/>
            <w:jc w:val="center"/>
            <w:rPr>
              <w:sz w:val="16"/>
              <w:szCs w:val="16"/>
            </w:rPr>
          </w:pPr>
          <w:r w:rsidRPr="00186E9D">
            <w:rPr>
              <w:sz w:val="16"/>
              <w:szCs w:val="16"/>
            </w:rPr>
            <w:t>www.mandaguacu.pr.gov.br</w:t>
          </w:r>
        </w:p>
        <w:p w14:paraId="0093EF47" w14:textId="77777777" w:rsidR="00545567" w:rsidRDefault="00545567" w:rsidP="0002323E">
          <w:pPr>
            <w:pStyle w:val="Cabealho"/>
            <w:jc w:val="center"/>
          </w:pPr>
        </w:p>
      </w:tc>
    </w:tr>
  </w:tbl>
  <w:p w14:paraId="6377A8DF" w14:textId="77777777" w:rsidR="00545567" w:rsidRDefault="005455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CD5FB0" w:rsidRDefault="00CD5FB0">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CD5FB0" w:rsidRDefault="00CD5FB0">
    <w:pPr>
      <w:spacing w:after="0"/>
      <w:ind w:left="427"/>
      <w:jc w:val="center"/>
    </w:pPr>
    <w:r>
      <w:t>ESTADODOPARANÁ</w:t>
    </w:r>
  </w:p>
  <w:p w14:paraId="30B516E3" w14:textId="77777777" w:rsidR="00CD5FB0" w:rsidRDefault="00CD5FB0">
    <w:pPr>
      <w:spacing w:after="0"/>
      <w:ind w:left="427"/>
    </w:pPr>
    <w:r>
      <w:t>Avenida Rio Branco, nº 3717 – CEP 87501-130 – Telefone: (44) 3621-4141</w:t>
    </w:r>
  </w:p>
  <w:p w14:paraId="2E3BCC92" w14:textId="77777777" w:rsidR="00CD5FB0" w:rsidRDefault="00CD5FB0">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CD5FB0"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CD5FB0" w:rsidRPr="00723CDE" w:rsidRDefault="00CD5FB0"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CD5FB0" w:rsidRPr="00723CDE" w:rsidRDefault="00CD5FB0"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CD5FB0" w:rsidRPr="00723CDE" w:rsidRDefault="00CD5FB0"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CD5FB0" w:rsidRPr="00723CDE" w:rsidRDefault="00CD5FB0"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w:t>
          </w:r>
          <w:proofErr w:type="spellStart"/>
          <w:r w:rsidRPr="00723CDE">
            <w:rPr>
              <w:rFonts w:eastAsiaTheme="minorEastAsia" w:cs="Times New Roman"/>
              <w:b/>
              <w:sz w:val="20"/>
              <w:lang w:eastAsia="pt-BR"/>
            </w:rPr>
            <w:t>Hiro</w:t>
          </w:r>
          <w:proofErr w:type="spellEnd"/>
          <w:r w:rsidRPr="00723CDE">
            <w:rPr>
              <w:rFonts w:eastAsiaTheme="minorEastAsia" w:cs="Times New Roman"/>
              <w:b/>
              <w:sz w:val="20"/>
              <w:lang w:eastAsia="pt-BR"/>
            </w:rPr>
            <w:t xml:space="preserve"> Vieira"</w:t>
          </w:r>
        </w:p>
        <w:p w14:paraId="2C02A6ED" w14:textId="77777777" w:rsidR="00CD5FB0" w:rsidRPr="00723CDE" w:rsidRDefault="00CD5FB0"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 xml:space="preserve">Rua Bernardino </w:t>
          </w:r>
          <w:proofErr w:type="spellStart"/>
          <w:r w:rsidRPr="00723CDE">
            <w:rPr>
              <w:rFonts w:ascii="Arial" w:eastAsiaTheme="minorEastAsia" w:hAnsi="Arial" w:cs="Times New Roman"/>
              <w:sz w:val="20"/>
              <w:lang w:eastAsia="pt-BR"/>
            </w:rPr>
            <w:t>Bogo</w:t>
          </w:r>
          <w:proofErr w:type="spellEnd"/>
          <w:r w:rsidRPr="00723CDE">
            <w:rPr>
              <w:rFonts w:ascii="Arial" w:eastAsiaTheme="minorEastAsia" w:hAnsi="Arial" w:cs="Times New Roman"/>
              <w:sz w:val="20"/>
              <w:lang w:eastAsia="pt-BR"/>
            </w:rPr>
            <w:t>, 175 – Telefone/Fax (44) 3245-8400</w:t>
          </w:r>
        </w:p>
        <w:p w14:paraId="7CCAAABC" w14:textId="77777777" w:rsidR="00CD5FB0" w:rsidRPr="00723CDE" w:rsidRDefault="00CD5FB0"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CD5FB0" w:rsidRDefault="00CD5FB0" w:rsidP="00723CDE">
    <w:pPr>
      <w:spacing w:after="0"/>
      <w:ind w:right="9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CD5FB0" w:rsidRDefault="00CD5FB0">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CD5FB0" w:rsidRDefault="00CD5FB0">
    <w:pPr>
      <w:spacing w:after="0"/>
      <w:ind w:left="427"/>
      <w:jc w:val="center"/>
    </w:pPr>
    <w:r>
      <w:t>ESTADODOPARANÁ</w:t>
    </w:r>
  </w:p>
  <w:p w14:paraId="33781481" w14:textId="77777777" w:rsidR="00CD5FB0" w:rsidRDefault="00CD5FB0">
    <w:pPr>
      <w:spacing w:after="0"/>
      <w:ind w:left="427"/>
    </w:pPr>
    <w:r>
      <w:t>Avenida Rio Branco, nº 3717 – CEP 87501-130 – Telefone: (44) 3621-4141</w:t>
    </w:r>
  </w:p>
  <w:p w14:paraId="20B7666B" w14:textId="77777777" w:rsidR="00CD5FB0" w:rsidRDefault="00CD5FB0">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84138C"/>
    <w:multiLevelType w:val="multilevel"/>
    <w:tmpl w:val="5BC2796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A9C0644"/>
    <w:multiLevelType w:val="multilevel"/>
    <w:tmpl w:val="2CB2007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C5304"/>
    <w:multiLevelType w:val="hybridMultilevel"/>
    <w:tmpl w:val="100C1AE4"/>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8"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0"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3" w15:restartNumberingAfterBreak="0">
    <w:nsid w:val="3D5A58F5"/>
    <w:multiLevelType w:val="hybridMultilevel"/>
    <w:tmpl w:val="B030A166"/>
    <w:lvl w:ilvl="0" w:tplc="9A6E1D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5"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2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1"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2"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4"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5"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6"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6"/>
  </w:num>
  <w:num w:numId="2">
    <w:abstractNumId w:val="13"/>
  </w:num>
  <w:num w:numId="3">
    <w:abstractNumId w:val="32"/>
  </w:num>
  <w:num w:numId="4">
    <w:abstractNumId w:val="37"/>
  </w:num>
  <w:num w:numId="5">
    <w:abstractNumId w:val="20"/>
  </w:num>
  <w:num w:numId="6">
    <w:abstractNumId w:val="2"/>
  </w:num>
  <w:num w:numId="7">
    <w:abstractNumId w:val="3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9"/>
  </w:num>
  <w:num w:numId="12">
    <w:abstractNumId w:val="6"/>
  </w:num>
  <w:num w:numId="13">
    <w:abstractNumId w:val="4"/>
  </w:num>
  <w:num w:numId="14">
    <w:abstractNumId w:val="38"/>
  </w:num>
  <w:num w:numId="15">
    <w:abstractNumId w:val="12"/>
  </w:num>
  <w:num w:numId="16">
    <w:abstractNumId w:val="30"/>
  </w:num>
  <w:num w:numId="17">
    <w:abstractNumId w:val="21"/>
  </w:num>
  <w:num w:numId="18">
    <w:abstractNumId w:val="24"/>
  </w:num>
  <w:num w:numId="19">
    <w:abstractNumId w:val="15"/>
  </w:num>
  <w:num w:numId="20">
    <w:abstractNumId w:val="29"/>
  </w:num>
  <w:num w:numId="21">
    <w:abstractNumId w:val="18"/>
  </w:num>
  <w:num w:numId="22">
    <w:abstractNumId w:val="28"/>
  </w:num>
  <w:num w:numId="23">
    <w:abstractNumId w:val="14"/>
  </w:num>
  <w:num w:numId="24">
    <w:abstractNumId w:val="5"/>
  </w:num>
  <w:num w:numId="25">
    <w:abstractNumId w:val="11"/>
  </w:num>
  <w:num w:numId="26">
    <w:abstractNumId w:val="3"/>
  </w:num>
  <w:num w:numId="27">
    <w:abstractNumId w:val="31"/>
  </w:num>
  <w:num w:numId="28">
    <w:abstractNumId w:val="2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 w:numId="35">
    <w:abstractNumId w:val="8"/>
  </w:num>
  <w:num w:numId="36">
    <w:abstractNumId w:val="33"/>
  </w:num>
  <w:num w:numId="37">
    <w:abstractNumId w:val="16"/>
  </w:num>
  <w:num w:numId="38">
    <w:abstractNumId w:val="9"/>
  </w:num>
  <w:num w:numId="39">
    <w:abstractNumId w:val="26"/>
  </w:num>
  <w:num w:numId="40">
    <w:abstractNumId w:val="7"/>
  </w:num>
  <w:num w:numId="41">
    <w:abstractNumId w:val="34"/>
    <w:lvlOverride w:ilvl="0">
      <w:lvl w:ilvl="0">
        <w:start w:val="1"/>
        <w:numFmt w:val="decimal"/>
        <w:pStyle w:val="Nivel1"/>
        <w:lvlText w:val="%1."/>
        <w:lvlJc w:val="left"/>
        <w:pPr>
          <w:ind w:left="360" w:hanging="360"/>
        </w:pPr>
        <w:rPr>
          <w:color w:val="000000" w:themeColor="text1"/>
        </w:rPr>
      </w:lvl>
    </w:lvlOverride>
  </w:num>
  <w:num w:numId="42">
    <w:abstractNumId w:val="1"/>
  </w:num>
  <w:num w:numId="43">
    <w:abstractNumId w:val="17"/>
  </w:num>
  <w:num w:numId="4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0246"/>
    <w:rsid w:val="0002794A"/>
    <w:rsid w:val="0003342C"/>
    <w:rsid w:val="0004079F"/>
    <w:rsid w:val="00054687"/>
    <w:rsid w:val="00077431"/>
    <w:rsid w:val="00081776"/>
    <w:rsid w:val="000834DE"/>
    <w:rsid w:val="0009672A"/>
    <w:rsid w:val="000A3E59"/>
    <w:rsid w:val="000B2FE8"/>
    <w:rsid w:val="000B35AC"/>
    <w:rsid w:val="000B51EC"/>
    <w:rsid w:val="000D0881"/>
    <w:rsid w:val="000D2CF0"/>
    <w:rsid w:val="000E5106"/>
    <w:rsid w:val="00101600"/>
    <w:rsid w:val="0011401A"/>
    <w:rsid w:val="00132EC0"/>
    <w:rsid w:val="00137EA5"/>
    <w:rsid w:val="0014042F"/>
    <w:rsid w:val="0016113E"/>
    <w:rsid w:val="001619FF"/>
    <w:rsid w:val="00166E71"/>
    <w:rsid w:val="001711A2"/>
    <w:rsid w:val="00174F0D"/>
    <w:rsid w:val="00184C35"/>
    <w:rsid w:val="001A0135"/>
    <w:rsid w:val="001A2E37"/>
    <w:rsid w:val="001B6B0E"/>
    <w:rsid w:val="001D0F94"/>
    <w:rsid w:val="001D20C6"/>
    <w:rsid w:val="001E0BA3"/>
    <w:rsid w:val="002076FE"/>
    <w:rsid w:val="00217DA4"/>
    <w:rsid w:val="002243D6"/>
    <w:rsid w:val="00225F70"/>
    <w:rsid w:val="00251B43"/>
    <w:rsid w:val="00254261"/>
    <w:rsid w:val="00271478"/>
    <w:rsid w:val="00273C25"/>
    <w:rsid w:val="00283335"/>
    <w:rsid w:val="002F1772"/>
    <w:rsid w:val="00302C9E"/>
    <w:rsid w:val="00310549"/>
    <w:rsid w:val="00316196"/>
    <w:rsid w:val="00360260"/>
    <w:rsid w:val="003602DB"/>
    <w:rsid w:val="00383D46"/>
    <w:rsid w:val="00392307"/>
    <w:rsid w:val="00394396"/>
    <w:rsid w:val="003B15B6"/>
    <w:rsid w:val="003B386C"/>
    <w:rsid w:val="003C1F4D"/>
    <w:rsid w:val="003E2AA3"/>
    <w:rsid w:val="003F4A24"/>
    <w:rsid w:val="00413FF4"/>
    <w:rsid w:val="00454893"/>
    <w:rsid w:val="00454C64"/>
    <w:rsid w:val="004572E6"/>
    <w:rsid w:val="00463B7F"/>
    <w:rsid w:val="00475BBA"/>
    <w:rsid w:val="00482F4E"/>
    <w:rsid w:val="00491359"/>
    <w:rsid w:val="0049257B"/>
    <w:rsid w:val="00492AF6"/>
    <w:rsid w:val="004A47A1"/>
    <w:rsid w:val="004C65D1"/>
    <w:rsid w:val="004D145C"/>
    <w:rsid w:val="004D34C3"/>
    <w:rsid w:val="004D4F07"/>
    <w:rsid w:val="004E1D9E"/>
    <w:rsid w:val="004F7CF1"/>
    <w:rsid w:val="00507907"/>
    <w:rsid w:val="00513E62"/>
    <w:rsid w:val="00542374"/>
    <w:rsid w:val="00545567"/>
    <w:rsid w:val="00556821"/>
    <w:rsid w:val="00560DEC"/>
    <w:rsid w:val="0056213E"/>
    <w:rsid w:val="00563F37"/>
    <w:rsid w:val="00566018"/>
    <w:rsid w:val="005660BC"/>
    <w:rsid w:val="005743B9"/>
    <w:rsid w:val="00583080"/>
    <w:rsid w:val="005839E4"/>
    <w:rsid w:val="005C2828"/>
    <w:rsid w:val="005D288B"/>
    <w:rsid w:val="005D6663"/>
    <w:rsid w:val="005D7BAF"/>
    <w:rsid w:val="005E4CCB"/>
    <w:rsid w:val="005F305B"/>
    <w:rsid w:val="005F755F"/>
    <w:rsid w:val="0061236C"/>
    <w:rsid w:val="00612EE1"/>
    <w:rsid w:val="00647014"/>
    <w:rsid w:val="006637A2"/>
    <w:rsid w:val="00666BC3"/>
    <w:rsid w:val="00685F1C"/>
    <w:rsid w:val="00691C1D"/>
    <w:rsid w:val="00694D4C"/>
    <w:rsid w:val="006A3AC4"/>
    <w:rsid w:val="006B1AB0"/>
    <w:rsid w:val="006B31BC"/>
    <w:rsid w:val="006B5D7D"/>
    <w:rsid w:val="006C32C5"/>
    <w:rsid w:val="006C5C4C"/>
    <w:rsid w:val="006E16D9"/>
    <w:rsid w:val="006E34E5"/>
    <w:rsid w:val="006F59D7"/>
    <w:rsid w:val="0070674A"/>
    <w:rsid w:val="00707102"/>
    <w:rsid w:val="00711FBB"/>
    <w:rsid w:val="0071676B"/>
    <w:rsid w:val="00722258"/>
    <w:rsid w:val="00723CDE"/>
    <w:rsid w:val="00734B4A"/>
    <w:rsid w:val="00747561"/>
    <w:rsid w:val="007553A7"/>
    <w:rsid w:val="0075610B"/>
    <w:rsid w:val="007836F8"/>
    <w:rsid w:val="007C5EA7"/>
    <w:rsid w:val="007D3B71"/>
    <w:rsid w:val="007D3F00"/>
    <w:rsid w:val="007E5DCE"/>
    <w:rsid w:val="00831F8C"/>
    <w:rsid w:val="00841F2C"/>
    <w:rsid w:val="008425DA"/>
    <w:rsid w:val="0084289E"/>
    <w:rsid w:val="00846B6B"/>
    <w:rsid w:val="00847BF8"/>
    <w:rsid w:val="00847EDF"/>
    <w:rsid w:val="008557A5"/>
    <w:rsid w:val="008841E1"/>
    <w:rsid w:val="008903A0"/>
    <w:rsid w:val="00891964"/>
    <w:rsid w:val="00896359"/>
    <w:rsid w:val="008D06F4"/>
    <w:rsid w:val="00900AEE"/>
    <w:rsid w:val="009103C1"/>
    <w:rsid w:val="00937BF9"/>
    <w:rsid w:val="00945144"/>
    <w:rsid w:val="009453E6"/>
    <w:rsid w:val="00966C3C"/>
    <w:rsid w:val="00981A48"/>
    <w:rsid w:val="009A78F8"/>
    <w:rsid w:val="009C2548"/>
    <w:rsid w:val="009C3730"/>
    <w:rsid w:val="009D635A"/>
    <w:rsid w:val="009E372C"/>
    <w:rsid w:val="009F455A"/>
    <w:rsid w:val="009F7988"/>
    <w:rsid w:val="00A520EE"/>
    <w:rsid w:val="00A52EA0"/>
    <w:rsid w:val="00A71A64"/>
    <w:rsid w:val="00A7226A"/>
    <w:rsid w:val="00A74515"/>
    <w:rsid w:val="00A8446E"/>
    <w:rsid w:val="00AB3956"/>
    <w:rsid w:val="00AC138C"/>
    <w:rsid w:val="00AC6998"/>
    <w:rsid w:val="00AD3147"/>
    <w:rsid w:val="00B02CCF"/>
    <w:rsid w:val="00B06E9B"/>
    <w:rsid w:val="00B12664"/>
    <w:rsid w:val="00B22571"/>
    <w:rsid w:val="00B24430"/>
    <w:rsid w:val="00B24DEF"/>
    <w:rsid w:val="00B3727F"/>
    <w:rsid w:val="00B46323"/>
    <w:rsid w:val="00B5233E"/>
    <w:rsid w:val="00B607D6"/>
    <w:rsid w:val="00B82D7B"/>
    <w:rsid w:val="00BA1C4A"/>
    <w:rsid w:val="00BA450A"/>
    <w:rsid w:val="00BA7871"/>
    <w:rsid w:val="00BB5C29"/>
    <w:rsid w:val="00BC2ADB"/>
    <w:rsid w:val="00BD4F0A"/>
    <w:rsid w:val="00BE000B"/>
    <w:rsid w:val="00BF4CF5"/>
    <w:rsid w:val="00C31F0B"/>
    <w:rsid w:val="00C4644B"/>
    <w:rsid w:val="00C717BA"/>
    <w:rsid w:val="00C827BB"/>
    <w:rsid w:val="00C914A6"/>
    <w:rsid w:val="00C943DD"/>
    <w:rsid w:val="00C95B0A"/>
    <w:rsid w:val="00CA2434"/>
    <w:rsid w:val="00CA638A"/>
    <w:rsid w:val="00CB0B8A"/>
    <w:rsid w:val="00CB349A"/>
    <w:rsid w:val="00CB4F2A"/>
    <w:rsid w:val="00CB60AE"/>
    <w:rsid w:val="00CC1672"/>
    <w:rsid w:val="00CC5657"/>
    <w:rsid w:val="00CD5FB0"/>
    <w:rsid w:val="00CE2BF3"/>
    <w:rsid w:val="00CE4555"/>
    <w:rsid w:val="00CF7EBF"/>
    <w:rsid w:val="00D23224"/>
    <w:rsid w:val="00D238A3"/>
    <w:rsid w:val="00D30385"/>
    <w:rsid w:val="00D35605"/>
    <w:rsid w:val="00D44619"/>
    <w:rsid w:val="00D72109"/>
    <w:rsid w:val="00DB2B6A"/>
    <w:rsid w:val="00DE420A"/>
    <w:rsid w:val="00DE4254"/>
    <w:rsid w:val="00DE6F4B"/>
    <w:rsid w:val="00DE71A8"/>
    <w:rsid w:val="00DF28EF"/>
    <w:rsid w:val="00E11478"/>
    <w:rsid w:val="00E211F4"/>
    <w:rsid w:val="00E4303C"/>
    <w:rsid w:val="00E47464"/>
    <w:rsid w:val="00E53E73"/>
    <w:rsid w:val="00E56274"/>
    <w:rsid w:val="00E65B9F"/>
    <w:rsid w:val="00E850B5"/>
    <w:rsid w:val="00E96779"/>
    <w:rsid w:val="00EC0D3A"/>
    <w:rsid w:val="00ED1F3D"/>
    <w:rsid w:val="00ED53D1"/>
    <w:rsid w:val="00F020E7"/>
    <w:rsid w:val="00F07D8F"/>
    <w:rsid w:val="00F14D9F"/>
    <w:rsid w:val="00F3483A"/>
    <w:rsid w:val="00F70903"/>
    <w:rsid w:val="00F8378A"/>
    <w:rsid w:val="00FB1ECE"/>
    <w:rsid w:val="00FC392C"/>
    <w:rsid w:val="00FD06AE"/>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1"/>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EC0D3A"/>
    <w:pPr>
      <w:spacing w:after="288" w:line="240" w:lineRule="auto"/>
    </w:pPr>
    <w:rPr>
      <w:rFonts w:ascii="Arial" w:eastAsia="Arial" w:hAnsi="Arial" w:cs="Arial"/>
      <w:sz w:val="20"/>
      <w:szCs w:val="20"/>
      <w:lang w:eastAsia="pt-BR"/>
    </w:rPr>
  </w:style>
  <w:style w:type="character" w:customStyle="1" w:styleId="Nivel2Char">
    <w:name w:val="Nivel 2 Char"/>
    <w:link w:val="Nivel2"/>
    <w:locked/>
    <w:rsid w:val="00EC0D3A"/>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NotaExplicativa"/>
    <w:basedOn w:val="Normal"/>
    <w:next w:val="Normal"/>
    <w:link w:val="CitaoChar"/>
    <w:uiPriority w:val="29"/>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uiPriority w:val="29"/>
    <w:qFormat/>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uiPriority w:val="39"/>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spacing w:before="120" w:after="120" w:line="276" w:lineRule="auto"/>
      <w:ind w:left="0"/>
      <w:jc w:val="both"/>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numbering" w:customStyle="1" w:styleId="Estilo5">
    <w:name w:val="Estilo5"/>
    <w:uiPriority w:val="99"/>
    <w:rsid w:val="005D288B"/>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1/lei/l12527.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image" Target="media/image3.e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1-2014/2012/decreto/d7724.htm"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comprasnet.gov.br/ConsultaLicitacoes/ConsLicitacao_texto.asp"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25art159"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4.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mandaguacu.pr.gov.b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3771-20C3-4B90-8A8D-F8112A1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17119</Words>
  <Characters>92448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 1</cp:lastModifiedBy>
  <cp:revision>9</cp:revision>
  <cp:lastPrinted>2024-05-15T18:00:00Z</cp:lastPrinted>
  <dcterms:created xsi:type="dcterms:W3CDTF">2024-08-15T13:41:00Z</dcterms:created>
  <dcterms:modified xsi:type="dcterms:W3CDTF">2024-09-13T11:47:00Z</dcterms:modified>
</cp:coreProperties>
</file>