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2"/>
        <w:gridCol w:w="10"/>
        <w:gridCol w:w="4"/>
        <w:gridCol w:w="25"/>
        <w:gridCol w:w="2902"/>
        <w:gridCol w:w="6415"/>
        <w:gridCol w:w="15"/>
      </w:tblGrid>
      <w:tr>
        <w:trPr>
          <w:trHeight w:val="256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FFFFFF" w:sz="7"/>
                <w:left w:val="nil" w:color="FFFFFF" w:sz="7"/>
                <w:bottom w:val="nil" w:color="FFFFFF" w:sz="7"/>
                <w:right w:val="nil" w:color="FFFFFF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20"/>
              <w:gridCol w:w="182"/>
              <w:gridCol w:w="6948"/>
            </w:tblGrid>
            <w:tr>
              <w:trPr>
                <w:trHeight w:val="262" w:hRule="atLeast"/>
              </w:trPr>
              <w:tc>
                <w:tcPr>
                  <w:tcW w:w="222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Origem</w:t>
                  </w:r>
                </w:p>
              </w:tc>
              <w:tc>
                <w:tcPr>
                  <w:tcW w:w="1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</w:p>
              </w:tc>
              <w:tc>
                <w:tcPr>
                  <w:tcW w:w="69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MUNICÍPIO DE MANDAGUAÇU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22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Assunto</w:t>
                  </w:r>
                </w:p>
              </w:tc>
              <w:tc>
                <w:tcPr>
                  <w:tcW w:w="1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</w:p>
              </w:tc>
              <w:tc>
                <w:tcPr>
                  <w:tcW w:w="69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ANÁLISE DA GESTÃO FISCAL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83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35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459"/>
            </w:tblGrid>
            <w:tr>
              <w:trPr/>
              <w:tc>
                <w:tcPr>
                  <w:tcW w:w="64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EMENTA: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MANDAGUAÇU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.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Poder Executivo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.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Análise da Gestão Fiscal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1º Semestre de 2025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.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Regular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83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RESPONSÁVEIS PELA GESTÃO MUNICIPAL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44"/>
              <w:gridCol w:w="4164"/>
              <w:gridCol w:w="1244"/>
              <w:gridCol w:w="1201"/>
            </w:tblGrid>
            <w:tr>
              <w:trPr>
                <w:trHeight w:val="262" w:hRule="atLeast"/>
              </w:trPr>
              <w:tc>
                <w:tcPr>
                  <w:tcW w:w="27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Cargo</w:t>
                  </w:r>
                </w:p>
              </w:tc>
              <w:tc>
                <w:tcPr>
                  <w:tcW w:w="4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</w:t>
                  </w:r>
                </w:p>
              </w:tc>
              <w:tc>
                <w:tcPr>
                  <w:tcW w:w="12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Início</w:t>
                  </w:r>
                </w:p>
              </w:tc>
              <w:tc>
                <w:tcPr>
                  <w:tcW w:w="12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Fim</w:t>
                  </w:r>
                </w:p>
              </w:tc>
            </w:tr>
            <w:tr>
              <w:trPr/>
              <w:tc>
                <w:tcPr>
                  <w:tcW w:w="27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Presidente da Câmara</w:t>
                  </w:r>
                </w:p>
              </w:tc>
              <w:tc>
                <w:tcPr>
                  <w:tcW w:w="4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MARCIO AQUARONI NAVACHI</w:t>
                  </w:r>
                </w:p>
              </w:tc>
              <w:tc>
                <w:tcPr>
                  <w:tcW w:w="12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01/01/2025</w:t>
                  </w:r>
                </w:p>
              </w:tc>
              <w:tc>
                <w:tcPr>
                  <w:tcW w:w="12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31/12/2026</w:t>
                  </w:r>
                </w:p>
              </w:tc>
            </w:tr>
            <w:tr>
              <w:trPr/>
              <w:tc>
                <w:tcPr>
                  <w:tcW w:w="27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Prefeito</w:t>
                  </w:r>
                </w:p>
              </w:tc>
              <w:tc>
                <w:tcPr>
                  <w:tcW w:w="4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JOSE ROBERTO MENDES</w:t>
                  </w:r>
                </w:p>
              </w:tc>
              <w:tc>
                <w:tcPr>
                  <w:tcW w:w="12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01/01/2025</w:t>
                  </w:r>
                </w:p>
              </w:tc>
              <w:tc>
                <w:tcPr>
                  <w:tcW w:w="12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31/12/2028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566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1. ENTIDADES DO MUNICÍPIO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/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1) MUNICÍPIO DE MANDAGUAÇU</w:t>
                  </w:r>
                </w:p>
              </w:tc>
            </w:tr>
            <w:tr>
              <w:trPr/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2) CÂMARA MUNICIPAL DE MANDAGUAÇU</w:t>
                  </w:r>
                </w:p>
              </w:tc>
            </w:tr>
            <w:tr>
              <w:trPr/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3) FUNDO DE PREVIDENCIA DOS SERVIDORES DE MANDAGUAÇU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566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2. TRANSPARÊNCIA DA GESTÃO FISCAL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a) Realização de Audiência Pública para avaliação das Metas Fiscais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LRF art. 9, § 4º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199" w:after="199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Conforme declaração pública firmada pelo Chefe do Poder Executivo, foi realizada Audiência Pública em 29/05/2025 para avaliação do cumprimento das metas previstas no Anexo de Metas Fiscais da LDO atinentes ao 1º quadrimestre de 2025, de acordo com a exigência contida no § 4°, art. 9° da LC 101/00, sendo que o chamamento público foi veiculado no JORNAL O REGIONAL.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b) Publicação do Relatório Resumido da Execução Orçamentária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LRF arts. 52 e 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199" w:after="199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Conforme declaração pública firmada pelo Chefe do Poder Executivo, os demonstrativos componentes do Relatório Resumido da Execução Orçamentária, foram regular e tempestivamente publicados no Órgão de Divulgação Oficial do Município, abrangendo todos os bimestres integrantes do período sob análise.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c) Publicação do Relatório de Gestão Fiscal do Poder Executivo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LRF art. 54 e 55, § 2°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199" w:after="199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Conforme declaração pública firmada pelo Chefe do Poder Executivo, os demonstrativos componentes do Relatório de Gestão Fiscal relativo ao 1º Semestre, foram regular e tempestivamente publicados no Órgão de Divulgação Oficial do Município.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d) Publicação das informações de natureza orçamentária e financeira do Poder Executivo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LRF art. 48, § 1°, II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199" w:after="199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Em atenção ao disposto na LC 131/09, que acrescentou dispositivos ao art. 48 da Lei de Responsabilidade Fiscal, a fim de determinar a disponibilização, em tempo real, de informações pormenorizadas sobre a execução orçamentária e financeira dos entes públicos, o Poder Executivo Municipal efetuou declaração afirmando estar adequado à norma legal, inclusive no que respeita aos aspectos regulamentados por este Tribunal mediante a edição de Instrução Normativa.</w:t>
                  </w:r>
                </w:p>
              </w:tc>
            </w:tr>
            <w:tr>
              <w:trPr>
                <w:trHeight w:val="1133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3"/>
                    <w:gridCol w:w="9014"/>
                    <w:gridCol w:w="226"/>
                  </w:tblGrid>
                  <w:tr>
                    <w:trPr>
                      <w:trHeight w:val="226" w:hRule="atLeast"/>
                    </w:trPr>
                    <w:tc>
                      <w:tcPr>
                        <w:tcW w:w="1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2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1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071"/>
                          <w:gridCol w:w="1942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7071" w:type="dxa"/>
                              <w:tcBorders>
                                <w:top w:val="single" w:color="D3D3D3" w:sz="7"/>
                                <w:left w:val="single" w:color="D3D3D3" w:sz="7"/>
                                <w:bottom w:val="nil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</w:rPr>
                                <w:t xml:space="preserve">Descrição</w:t>
                              </w:r>
                            </w:p>
                          </w:tc>
                          <w:tc>
                            <w:tcPr>
                              <w:tcW w:w="1942" w:type="dxa"/>
                              <w:tcBorders>
                                <w:top w:val="single" w:color="D3D3D3" w:sz="7"/>
                                <w:left w:val="single" w:color="D3D3D3" w:sz="7"/>
                                <w:bottom w:val="nil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</w:rPr>
                                <w:t xml:space="preserve">Data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7071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1. Declaração efetuada ao sistema SIM, via internet em:</w:t>
                              </w:r>
                            </w:p>
                          </w:tc>
                          <w:tc>
                            <w:tcPr>
                              <w:tcW w:w="194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28/07/2025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2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1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2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566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3. DESEMPENHO DA EXECUÇÃO FINANCEIRA E ORÇAMENTÁRIA CONSOLIDADA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LRF art. 1º,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§ 1º , 9º  e 13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19"/>
              <w:gridCol w:w="2034"/>
            </w:tblGrid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a) Resultado Financeiro e Orçamentário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Acumulado até o Período *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RECEITAS CORRENTES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84.968.961,20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RECEITAS DE CAPITAL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867.077,50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RECEITAS INTRA-ORÇAMENTÁRIAS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2.801.075,55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OPERAÇÕES DE CRÉDITO/REFINANCIAMENTO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0,00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SOMA DAS RECEITAS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88.637.114,25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DESPESAS CORRENTES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59.491.910,15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DESPESAS DE CAPITAL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1.647.376,02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DESPESA INTRA-ORÇAMENTÁRIAS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5.818.119,47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AMORTIZAÇÃO DA DÍVIDA/REFINANCIAMENTO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0,00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SOMA DAS DESPESAS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66.957.405,64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RESULTADO DO EXERCÍCIO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21.679.708,61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SUPERÁVIT FINANCEIRO DO EXERCÍCIO ANTERIOR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29.574.668,81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CANCELAMENTO DE RESTOS A PAGAR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13.850,29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RESULTADO FINANCEIRO/ORÇAMENTÁRIO ACUMULADO - SUPERÁVIT/DÉFICIT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51.268.227,71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* Análises de períodos intermediários irão apresentar a Execução Orçamentária parcial do exercício.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83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19"/>
              <w:gridCol w:w="2034"/>
            </w:tblGrid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b) Resultado Primário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Acumulado até o Período *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Receita Fiscal Líquida (A)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73.477.030,49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Despesa Fiscal Líquida (B)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58.984.367,62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Resultado Primário - Acima da Linha (C) = (A-B)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14.492.662,87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Meta de Resultado Primário Prevista no Anexo de Metas da LDO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4.781.928,00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Juros e Encargos Ativos (D)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2.024.270,39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Juros e Encargos Passivos (E)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94.000,00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Resultado Nominal - Acima da Linha (F) = (C+(D-E))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16.422.933,26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Meta de Resultado Nominal Prevista no Anexo de Metas da LDO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500.000,00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Dívida Consolidada Líquida - Exercício Anterior (G)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-28.712.101,09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Dívida Consolidada Líquida - Exercício Atual (H)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-42.356.466,30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Resultado Nominal - Abaixo da Linha (I) = (G-H)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13.644.365,21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Variação Saldo RPP (J)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1.433.658,64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Receita de Alienação de Investimentos Permanentes (K)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0,00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Variação Cambial (L)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0,00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Variação do Saldo de Precatórios Integrantes da DC (M)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0,00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Variação do Saldo das Demais Obrigações Integrantes da DC (N)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0,00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Outros Ajustes (O)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0,00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Resultado Nominal Ajustado = Abaixo da Linha (P) = (I+(J-K-L+M+N)+O)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15.078.023,85</w:t>
                  </w:r>
                </w:p>
              </w:tc>
            </w:tr>
            <w:tr>
              <w:trPr/>
              <w:tc>
                <w:tcPr>
                  <w:tcW w:w="73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Resultado Primário = Abaixo da Linha (Q) = (P-(D-E))</w:t>
                  </w:r>
                </w:p>
              </w:tc>
              <w:tc>
                <w:tcPr>
                  <w:tcW w:w="203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13.147.753,46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566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4. EVOLUÇÃO DA DESPESA TOTAL COM PESSOAL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LRF art. 20, 22 e 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Tabela da Despesa com Pessoal do Poder Executivo: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37"/>
              <w:gridCol w:w="2210"/>
              <w:gridCol w:w="2356"/>
              <w:gridCol w:w="1667"/>
              <w:gridCol w:w="1482"/>
            </w:tblGrid>
            <w:tr>
              <w:trPr>
                <w:trHeight w:val="547" w:hRule="atLeast"/>
              </w:trPr>
              <w:tc>
                <w:tcPr>
                  <w:tcW w:w="16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Data-base</w:t>
                  </w:r>
                </w:p>
              </w:tc>
              <w:tc>
                <w:tcPr>
                  <w:tcW w:w="2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Receita Corrente Líquida Ajustada</w:t>
                  </w:r>
                </w:p>
              </w:tc>
              <w:tc>
                <w:tcPr>
                  <w:tcW w:w="23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Despesa Total com Pessoal</w:t>
                  </w:r>
                </w:p>
              </w:tc>
              <w:tc>
                <w:tcPr>
                  <w:tcW w:w="16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 Despendido</w:t>
                  </w:r>
                </w:p>
              </w:tc>
              <w:tc>
                <w:tcPr>
                  <w:tcW w:w="148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31/12/2022</w:t>
                  </w:r>
                </w:p>
              </w:tc>
              <w:tc>
                <w:tcPr>
                  <w:tcW w:w="2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100.100.552,69</w:t>
                  </w:r>
                </w:p>
              </w:tc>
              <w:tc>
                <w:tcPr>
                  <w:tcW w:w="23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51.542.518,58</w:t>
                  </w:r>
                </w:p>
              </w:tc>
              <w:tc>
                <w:tcPr>
                  <w:tcW w:w="16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51,49%</w:t>
                  </w:r>
                </w:p>
              </w:tc>
              <w:tc>
                <w:tcPr>
                  <w:tcW w:w="148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Alerta 95%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30/06/2023</w:t>
                  </w:r>
                </w:p>
              </w:tc>
              <w:tc>
                <w:tcPr>
                  <w:tcW w:w="2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100.935.821,12</w:t>
                  </w:r>
                </w:p>
              </w:tc>
              <w:tc>
                <w:tcPr>
                  <w:tcW w:w="23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49.863.565,89</w:t>
                  </w:r>
                </w:p>
              </w:tc>
              <w:tc>
                <w:tcPr>
                  <w:tcW w:w="16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49,40%</w:t>
                  </w:r>
                </w:p>
              </w:tc>
              <w:tc>
                <w:tcPr>
                  <w:tcW w:w="148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Alerta 90%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31/12/2023</w:t>
                  </w:r>
                </w:p>
              </w:tc>
              <w:tc>
                <w:tcPr>
                  <w:tcW w:w="2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112.051.732,63</w:t>
                  </w:r>
                </w:p>
              </w:tc>
              <w:tc>
                <w:tcPr>
                  <w:tcW w:w="23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54.859.742,80</w:t>
                  </w:r>
                </w:p>
              </w:tc>
              <w:tc>
                <w:tcPr>
                  <w:tcW w:w="16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48,96%</w:t>
                  </w:r>
                </w:p>
              </w:tc>
              <w:tc>
                <w:tcPr>
                  <w:tcW w:w="148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Alerta 90%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30/06/2024</w:t>
                  </w:r>
                </w:p>
              </w:tc>
              <w:tc>
                <w:tcPr>
                  <w:tcW w:w="2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128.158.013,49</w:t>
                  </w:r>
                </w:p>
              </w:tc>
              <w:tc>
                <w:tcPr>
                  <w:tcW w:w="23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60.603.655,17</w:t>
                  </w:r>
                </w:p>
              </w:tc>
              <w:tc>
                <w:tcPr>
                  <w:tcW w:w="16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47,29%</w:t>
                  </w:r>
                </w:p>
              </w:tc>
              <w:tc>
                <w:tcPr>
                  <w:tcW w:w="148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Normal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31/12/2024</w:t>
                  </w:r>
                </w:p>
              </w:tc>
              <w:tc>
                <w:tcPr>
                  <w:tcW w:w="2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137.789.821,63</w:t>
                  </w:r>
                </w:p>
              </w:tc>
              <w:tc>
                <w:tcPr>
                  <w:tcW w:w="23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63.405.889,49</w:t>
                  </w:r>
                </w:p>
              </w:tc>
              <w:tc>
                <w:tcPr>
                  <w:tcW w:w="16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46,02%</w:t>
                  </w:r>
                </w:p>
              </w:tc>
              <w:tc>
                <w:tcPr>
                  <w:tcW w:w="148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Normal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30/06/2025</w:t>
                  </w:r>
                </w:p>
              </w:tc>
              <w:tc>
                <w:tcPr>
                  <w:tcW w:w="2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142.804.408,68</w:t>
                  </w:r>
                </w:p>
              </w:tc>
              <w:tc>
                <w:tcPr>
                  <w:tcW w:w="23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65.708.395,15</w:t>
                  </w:r>
                </w:p>
              </w:tc>
              <w:tc>
                <w:tcPr>
                  <w:tcW w:w="16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46,01%</w:t>
                  </w:r>
                </w:p>
              </w:tc>
              <w:tc>
                <w:tcPr>
                  <w:tcW w:w="148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Normal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2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FF"/>
                      <w:sz w:val="20"/>
                    </w:rPr>
                    <w:t xml:space="preserve">Situações: 1. Normal  2. Extrapolação  3. Alerta 90%  4. Alerta 95%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199" w:after="199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Na data-base desta análise o Poder Executivo Municipal atende ao limite máximo para a Despesa Total com Pessoal permitido no art. 20, III, b, da LRF.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566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4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5. DÍVIDA CONSOLIDADA LÍQUIDA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Acompanhamento da Dívida Consolidada Líquida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LRF art. 30 e Resolução do Federal nº 40/01, art. 3º, II e 4º, IV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24"/>
              <w:gridCol w:w="1928"/>
              <w:gridCol w:w="2178"/>
              <w:gridCol w:w="1436"/>
              <w:gridCol w:w="2185"/>
            </w:tblGrid>
            <w:tr>
              <w:trPr>
                <w:trHeight w:val="502" w:hRule="atLeast"/>
              </w:trPr>
              <w:tc>
                <w:tcPr>
                  <w:tcW w:w="162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Data-base</w:t>
                  </w:r>
                </w:p>
              </w:tc>
              <w:tc>
                <w:tcPr>
                  <w:tcW w:w="19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Receita Corrente Líquida</w:t>
                  </w:r>
                </w:p>
              </w:tc>
              <w:tc>
                <w:tcPr>
                  <w:tcW w:w="21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Dívida Consolidada Líquida</w:t>
                  </w:r>
                </w:p>
              </w:tc>
              <w:tc>
                <w:tcPr>
                  <w:tcW w:w="14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 DCL</w:t>
                  </w:r>
                </w:p>
              </w:tc>
              <w:tc>
                <w:tcPr>
                  <w:tcW w:w="21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2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30/06/2022</w:t>
                  </w:r>
                </w:p>
              </w:tc>
              <w:tc>
                <w:tcPr>
                  <w:tcW w:w="19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96.695.549,41</w:t>
                  </w:r>
                </w:p>
              </w:tc>
              <w:tc>
                <w:tcPr>
                  <w:tcW w:w="21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-19.639.778,75</w:t>
                  </w:r>
                </w:p>
              </w:tc>
              <w:tc>
                <w:tcPr>
                  <w:tcW w:w="14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-20,31%</w:t>
                  </w:r>
                </w:p>
              </w:tc>
              <w:tc>
                <w:tcPr>
                  <w:tcW w:w="21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Normal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2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31/12/2022</w:t>
                  </w:r>
                </w:p>
              </w:tc>
              <w:tc>
                <w:tcPr>
                  <w:tcW w:w="19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100.100.552,69</w:t>
                  </w:r>
                </w:p>
              </w:tc>
              <w:tc>
                <w:tcPr>
                  <w:tcW w:w="21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-15.430.981,26</w:t>
                  </w:r>
                </w:p>
              </w:tc>
              <w:tc>
                <w:tcPr>
                  <w:tcW w:w="14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-15,42%</w:t>
                  </w:r>
                </w:p>
              </w:tc>
              <w:tc>
                <w:tcPr>
                  <w:tcW w:w="21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Normal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2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30/06/2023</w:t>
                  </w:r>
                </w:p>
              </w:tc>
              <w:tc>
                <w:tcPr>
                  <w:tcW w:w="19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100.935.821,12</w:t>
                  </w:r>
                </w:p>
              </w:tc>
              <w:tc>
                <w:tcPr>
                  <w:tcW w:w="21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-16.474.635,92</w:t>
                  </w:r>
                </w:p>
              </w:tc>
              <w:tc>
                <w:tcPr>
                  <w:tcW w:w="14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-16,32%</w:t>
                  </w:r>
                </w:p>
              </w:tc>
              <w:tc>
                <w:tcPr>
                  <w:tcW w:w="21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Normal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2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31/12/2023</w:t>
                  </w:r>
                </w:p>
              </w:tc>
              <w:tc>
                <w:tcPr>
                  <w:tcW w:w="19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112.051.732,63</w:t>
                  </w:r>
                </w:p>
              </w:tc>
              <w:tc>
                <w:tcPr>
                  <w:tcW w:w="21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-18.728.129,08</w:t>
                  </w:r>
                </w:p>
              </w:tc>
              <w:tc>
                <w:tcPr>
                  <w:tcW w:w="14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-16,71%</w:t>
                  </w:r>
                </w:p>
              </w:tc>
              <w:tc>
                <w:tcPr>
                  <w:tcW w:w="21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Normal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2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30/06/2024</w:t>
                  </w:r>
                </w:p>
              </w:tc>
              <w:tc>
                <w:tcPr>
                  <w:tcW w:w="19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128.158.013,49</w:t>
                  </w:r>
                </w:p>
              </w:tc>
              <w:tc>
                <w:tcPr>
                  <w:tcW w:w="21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-25.989.880,00</w:t>
                  </w:r>
                </w:p>
              </w:tc>
              <w:tc>
                <w:tcPr>
                  <w:tcW w:w="14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-20,28%</w:t>
                  </w:r>
                </w:p>
              </w:tc>
              <w:tc>
                <w:tcPr>
                  <w:tcW w:w="21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Normal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2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31/12/2024</w:t>
                  </w:r>
                </w:p>
              </w:tc>
              <w:tc>
                <w:tcPr>
                  <w:tcW w:w="19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137.789.821,63</w:t>
                  </w:r>
                </w:p>
              </w:tc>
              <w:tc>
                <w:tcPr>
                  <w:tcW w:w="21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-28.712.101,09</w:t>
                  </w:r>
                </w:p>
              </w:tc>
              <w:tc>
                <w:tcPr>
                  <w:tcW w:w="14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-20,84%</w:t>
                  </w:r>
                </w:p>
              </w:tc>
              <w:tc>
                <w:tcPr>
                  <w:tcW w:w="21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Normal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2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30/06/2025</w:t>
                  </w:r>
                </w:p>
              </w:tc>
              <w:tc>
                <w:tcPr>
                  <w:tcW w:w="19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142.804.408,68</w:t>
                  </w:r>
                </w:p>
              </w:tc>
              <w:tc>
                <w:tcPr>
                  <w:tcW w:w="21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-42.356.466,30</w:t>
                  </w:r>
                </w:p>
              </w:tc>
              <w:tc>
                <w:tcPr>
                  <w:tcW w:w="14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-29,66%</w:t>
                  </w:r>
                </w:p>
              </w:tc>
              <w:tc>
                <w:tcPr>
                  <w:tcW w:w="21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Normal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7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83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Na data-base desta análise o Município atende ao limite máximo para a Dívida Consolidada Líquida estabelecido pelo art. 3º, II, da RSF 40/01.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566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6. OPERAÇÕES DE CRÉDITO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69"/>
            </w:tblGrid>
            <w:tr>
              <w:trPr>
                <w:trHeight w:val="262" w:hRule="atLeast"/>
              </w:trPr>
              <w:tc>
                <w:tcPr>
                  <w:tcW w:w="936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a) Limite das Operações de Crédito - Financiamentos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Resolução do Senado Federal nº 43/01, art. 7º, I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8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160"/>
              <w:gridCol w:w="2183"/>
            </w:tblGrid>
            <w:tr>
              <w:trPr>
                <w:trHeight w:val="262" w:hRule="atLeast"/>
              </w:trPr>
              <w:tc>
                <w:tcPr>
                  <w:tcW w:w="716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Receita Corrente Líquida acumulada até o período</w:t>
                  </w:r>
                </w:p>
              </w:tc>
              <w:tc>
                <w:tcPr>
                  <w:tcW w:w="218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142.804.408,68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16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Operações de Crédito Contraídas até o período, sujeitas ao limite</w:t>
                  </w:r>
                </w:p>
              </w:tc>
              <w:tc>
                <w:tcPr>
                  <w:tcW w:w="218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16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% sobre a RCL</w:t>
                  </w:r>
                </w:p>
              </w:tc>
              <w:tc>
                <w:tcPr>
                  <w:tcW w:w="218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0,00%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83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97"/>
            </w:tblGrid>
            <w:tr>
              <w:trPr>
                <w:trHeight w:val="262" w:hRule="atLeast"/>
              </w:trPr>
              <w:tc>
                <w:tcPr>
                  <w:tcW w:w="939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Conforme demonstrado, o montante das Operações de Crédito contraídas no exercício, até a data base da análise, restringiu-se ao limite máximo de 16% sobre a Receita Corrente Líquida estabelecido na Resolução nº 43/01 do Senado Federal.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82"/>
            </w:tblGrid>
            <w:tr>
              <w:trPr>
                <w:trHeight w:val="340" w:hRule="atLeast"/>
              </w:trPr>
              <w:tc>
                <w:tcPr>
                  <w:tcW w:w="9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3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87"/>
            </w:tblGrid>
            <w:tr>
              <w:trPr>
                <w:trHeight w:val="262" w:hRule="atLeast"/>
              </w:trPr>
              <w:tc>
                <w:tcPr>
                  <w:tcW w:w="93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b) Limite das Operações de Crédito por Antecipação das Receitas - ARO's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Resolução do Senado Federal nº 43/01, art. 10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160"/>
              <w:gridCol w:w="2190"/>
            </w:tblGrid>
            <w:tr>
              <w:trPr>
                <w:trHeight w:val="262" w:hRule="atLeast"/>
              </w:trPr>
              <w:tc>
                <w:tcPr>
                  <w:tcW w:w="716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Receita Corrente Líquida acumulada até o período</w:t>
                  </w:r>
                </w:p>
              </w:tc>
              <w:tc>
                <w:tcPr>
                  <w:tcW w:w="21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142.804.408,68</w:t>
                  </w:r>
                </w:p>
              </w:tc>
            </w:tr>
            <w:tr>
              <w:trPr/>
              <w:tc>
                <w:tcPr>
                  <w:tcW w:w="716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Saldo devedor das Operações de Crédito por Antecipação de Receitas - ARO's</w:t>
                  </w:r>
                </w:p>
              </w:tc>
              <w:tc>
                <w:tcPr>
                  <w:tcW w:w="21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16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% sobre a RCL</w:t>
                  </w:r>
                </w:p>
              </w:tc>
              <w:tc>
                <w:tcPr>
                  <w:tcW w:w="21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0,00%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83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87"/>
            </w:tblGrid>
            <w:tr>
              <w:trPr>
                <w:trHeight w:val="262" w:hRule="atLeast"/>
              </w:trPr>
              <w:tc>
                <w:tcPr>
                  <w:tcW w:w="93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Conforme demonstrado, o saldo devedor das Operações de Crédito por Antecipação da Receita – ARO’s, até a data base da análise, restringe-se ao limite máximo de 7% sobre a Receita Corrente Líquida estabelecido na Resolução nº 43/01 do Senado Federal.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566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7. LIMITES CONSTITUCIONAIS RELATIVOS À EDUCAÇÃO E À SAÚDE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LRF art. 25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§ 1º, b - C.F arts. 212 e ADCT art. 77,III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08"/>
              <w:gridCol w:w="1700"/>
              <w:gridCol w:w="1988"/>
            </w:tblGrid>
            <w:tr>
              <w:trPr>
                <w:trHeight w:val="262" w:hRule="atLeast"/>
              </w:trPr>
              <w:tc>
                <w:tcPr>
                  <w:tcW w:w="5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Índices do último exercício analisado</w:t>
                  </w:r>
                </w:p>
              </w:tc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Mínimo Legal</w:t>
                  </w:r>
                </w:p>
              </w:tc>
              <w:tc>
                <w:tcPr>
                  <w:tcW w:w="1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Exercício de 2024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a) Manutenção e Desenvolvimento do Ensino</w:t>
                  </w:r>
                </w:p>
              </w:tc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25,00%</w:t>
                  </w:r>
                </w:p>
              </w:tc>
              <w:tc>
                <w:tcPr>
                  <w:tcW w:w="1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26,80%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b) Serviços Públicos de Saúde</w:t>
                  </w:r>
                </w:p>
              </w:tc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15,00%</w:t>
                  </w:r>
                </w:p>
              </w:tc>
              <w:tc>
                <w:tcPr>
                  <w:tcW w:w="1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28,15%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83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Conforme demonstrado, o Município atendeu aos limites constitucionais relativos à manutenção e desenvolvimento do ensino e aos serviços públicos de saúde, estando apto ao recebimento de transferências voluntárias em relação à exigência contida no art. 25, § 1º, IV, b, da LC 101/00.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566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CONCLUSÃO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62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i/>
                      <w:color w:val="000000"/>
                      <w:sz w:val="22"/>
                    </w:rPr>
                    <w:t xml:space="preserve">a) SÍNTESE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89"/>
              <w:gridCol w:w="6463"/>
              <w:gridCol w:w="1945"/>
            </w:tblGrid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Título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Descrição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Conclusão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2.a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Declaração de Audiência Pública do Poder Executivo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Regular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2.b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Publicidade do Relatório Resumido da Execução Orçamentária.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Regular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2.c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Publicidade do Relatório de Gestão Fiscal do Poder Executivo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Regular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2.d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Transparência L.C. 131/09 - Poder Executivo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Regular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3.a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Resultado Financeiro e Orçamentário do Exercício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Regular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3.b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Obrigatoriedade na obtenção de Resultado Primário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Regular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  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Despesa com Pessoal do Poder Executivo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Regular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  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Limite da Dívida Consolidada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Regular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6.a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Limite das Operações de Crédito - Financiamentos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Regular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6.b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Limite das Operações de Crédito por Antecipação de Receita – ARO’s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Regular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7.a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Aplicações em Manutenção e Desenvolvimento do Ensino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Regular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98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7.b</w:t>
                  </w:r>
                </w:p>
              </w:tc>
              <w:tc>
                <w:tcPr>
                  <w:tcW w:w="64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Aplicações em Serviços Públicos de Saúde</w:t>
                  </w:r>
                </w:p>
              </w:tc>
              <w:tc>
                <w:tcPr>
                  <w:tcW w:w="19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Regular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"/>
              <w:gridCol w:w="9323"/>
              <w:gridCol w:w="31"/>
            </w:tblGrid>
            <w:tr>
              <w:trPr>
                <w:trHeight w:val="340" w:hRule="atLeast"/>
              </w:trPr>
              <w:tc>
                <w:tcPr>
                  <w:tcW w:w="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32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31" w:type="dxa"/>
                  <w:h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35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9354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b/>
                            <w:i/>
                            <w:color w:val="000000"/>
                            <w:sz w:val="22"/>
                          </w:rPr>
                          <w:t xml:space="preserve">b) DA GESTÃO FISCAL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9323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323" w:type="dxa"/>
                  <w:hMerge w:val="restart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354"/>
                  </w:tblGrid>
                  <w:tr>
                    <w:trPr>
                      <w:trHeight w:val="318" w:hRule="atLeast"/>
                    </w:trPr>
                    <w:tc>
                      <w:tcPr>
                        <w:tcW w:w="9354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4"/>
                            <w:u w:val="single"/>
                          </w:rPr>
                          <w:t xml:space="preserve">PODER EXECUTIVO MUNICIPAL DE MANDAGUAÇU</w:t>
                        </w: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9354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4"/>
                          </w:rPr>
                          <w:t xml:space="preserve">Face à análise procedida nas informações apresentadas pelo Município em meio eletrônico, através do Sistema de Informações Municipais, considerados os pressupostos contidos nas normas disciplinadoras da matéria, concluímos que o Poder Executivo atendeu de forma satisfatória às exigências técnicas e legais atinentes à Gestão Fiscal.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1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65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566" w:hRule="atLeast"/>
              </w:trPr>
              <w:tc>
                <w:tcPr>
                  <w:tcW w:w="9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"/>
              <w:gridCol w:w="9354"/>
            </w:tblGrid>
            <w:tr>
              <w:trPr>
                <w:trHeight w:val="79" w:hRule="atLeast"/>
              </w:trPr>
              <w:tc>
                <w:tcPr>
                  <w:tcW w:w="1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35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1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354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35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9354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4"/>
                          </w:rPr>
                          <w:t xml:space="preserve">Tribunal de Contas do Estado do Paraná, em 10 de setembro de 2025.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46" w:hRule="atLeast"/>
              </w:trPr>
              <w:tc>
                <w:tcPr>
                  <w:tcW w:w="1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35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40" w:hRule="atLeast"/>
        </w:trPr>
        <w:tc>
          <w:tcPr>
            <w:tcW w:w="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02" w:type="dxa"/>
            <w:tcBorders>
              <w:bottom w:val="single" w:color="696969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15" w:type="dxa"/>
            <w:tcBorders>
              <w:bottom w:val="single" w:color="696969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tcBorders>
              <w:bottom w:val="single" w:color="696969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11905" w:h="16837"/>
      <w:pgMar w:top="2582" w:right="850" w:bottom="2148" w:left="1417" w:header="1133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2"/>
      <w:gridCol w:w="9354"/>
      <w:gridCol w:w="14"/>
      <w:gridCol w:w="35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81"/>
          </w:tblGrid>
          <w:tr>
            <w:trPr>
              <w:trHeight w:val="577" w:hRule="atLeast"/>
            </w:trPr>
            <w:tc>
              <w:tcPr>
                <w:tcW w:w="938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Tahoma" w:hAnsi="Tahoma" w:eastAsia="Tahoma"/>
                    <w:color w:val="000000"/>
                    <w:sz w:val="16"/>
                  </w:rPr>
                  <w:t xml:space="preserve">Dados processados em: 31/08/2025 20:20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935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54"/>
          </w:tblGrid>
          <w:tr>
            <w:trPr>
              <w:trHeight w:val="262" w:hRule="atLeast"/>
            </w:trPr>
            <w:tc>
              <w:tcPr>
                <w:tcW w:w="93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696969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696969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696969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696969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696969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54"/>
          </w:tblGrid>
          <w:tr>
            <w:trPr>
              <w:trHeight w:val="170" w:hRule="atLeast"/>
            </w:trPr>
            <w:tc>
              <w:tcPr>
                <w:tcW w:w="935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48"/>
      <w:gridCol w:w="1035"/>
      <w:gridCol w:w="31"/>
      <w:gridCol w:w="1"/>
      <w:gridCol w:w="2"/>
      <w:gridCol w:w="8252"/>
      <w:gridCol w:w="16"/>
      <w:gridCol w:w="52"/>
    </w:tblGrid>
    <w:tr>
      <w:trPr/>
      <w:tc>
        <w:tcPr>
          <w:tcW w:w="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57225" cy="811043"/>
                <wp:docPr id="0" name="img3.jpg"/>
                <a:graphic>
                  <a:graphicData uri="http://schemas.openxmlformats.org/drawingml/2006/picture">
                    <pic:pic>
                      <pic:nvPicPr>
                        <pic:cNvPr id="1" name="img3.jp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57225" cy="811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283"/>
          </w:tblGrid>
          <w:tr>
            <w:trPr>
              <w:trHeight w:val="262" w:hRule="atLeast"/>
            </w:trPr>
            <w:tc>
              <w:tcPr>
                <w:tcW w:w="8283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25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255"/>
          </w:tblGrid>
          <w:tr>
            <w:trPr>
              <w:trHeight w:val="297" w:hRule="atLeast"/>
            </w:trPr>
            <w:tc>
              <w:tcPr>
                <w:tcW w:w="825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IMEs New Roman" w:hAnsi="TIMEs New Roman" w:eastAsia="TIMEs New Roman"/>
                    <w:b/>
                    <w:color w:val="000000"/>
                    <w:sz w:val="28"/>
                  </w:rPr>
                  <w:t xml:space="preserve">TRIBUNAL DE CONTAS DO ESTADO DO PARANÁ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25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276"/>
          </w:tblGrid>
          <w:tr>
            <w:trPr>
              <w:trHeight w:val="266" w:hRule="atLeast"/>
            </w:trPr>
            <w:tc>
              <w:tcPr>
                <w:tcW w:w="827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5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52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255"/>
          </w:tblGrid>
          <w:tr>
            <w:trPr>
              <w:trHeight w:val="262" w:hRule="atLeast"/>
            </w:trPr>
            <w:tc>
              <w:tcPr>
                <w:tcW w:w="825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52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jp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RelatorioAGF</dc:title>
</cp:coreProperties>
</file>